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66AB6" w14:textId="0A2A895C" w:rsidR="00F81FDB" w:rsidRDefault="00D710A8" w:rsidP="00BF1CC1">
      <w:pPr>
        <w:ind w:left="-284" w:right="-132" w:firstLine="284"/>
      </w:pPr>
      <w:r>
        <w:rPr>
          <w:noProof/>
          <w:lang w:val="en-GB" w:eastAsia="en-GB"/>
        </w:rPr>
        <mc:AlternateContent>
          <mc:Choice Requires="wps">
            <w:drawing>
              <wp:anchor distT="0" distB="0" distL="114300" distR="114300" simplePos="0" relativeHeight="251660288" behindDoc="0" locked="0" layoutInCell="1" allowOverlap="1" wp14:anchorId="5938A1C2" wp14:editId="505B04A1">
                <wp:simplePos x="0" y="0"/>
                <wp:positionH relativeFrom="margin">
                  <wp:align>center</wp:align>
                </wp:positionH>
                <wp:positionV relativeFrom="paragraph">
                  <wp:posOffset>134389</wp:posOffset>
                </wp:positionV>
                <wp:extent cx="4166023" cy="8128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4166023" cy="812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F93A39" w14:textId="5376F290" w:rsidR="007A41D9" w:rsidRPr="00D050C2" w:rsidRDefault="007A41D9" w:rsidP="007A41D9">
                            <w:pPr>
                              <w:spacing w:after="0"/>
                              <w:jc w:val="center"/>
                              <w:rPr>
                                <w:b/>
                                <w:bCs/>
                                <w:color w:val="9E0909"/>
                                <w:sz w:val="52"/>
                                <w:szCs w:val="52"/>
                                <w14:textFill>
                                  <w14:gradFill>
                                    <w14:gsLst>
                                      <w14:gs w14:pos="0">
                                        <w14:srgbClr w14:val="9E0909">
                                          <w14:shade w14:val="30000"/>
                                          <w14:satMod w14:val="115000"/>
                                        </w14:srgbClr>
                                      </w14:gs>
                                      <w14:gs w14:pos="50000">
                                        <w14:srgbClr w14:val="9E0909">
                                          <w14:shade w14:val="67500"/>
                                          <w14:satMod w14:val="115000"/>
                                        </w14:srgbClr>
                                      </w14:gs>
                                      <w14:gs w14:pos="100000">
                                        <w14:srgbClr w14:val="9E0909">
                                          <w14:shade w14:val="100000"/>
                                          <w14:satMod w14:val="115000"/>
                                        </w14:srgbClr>
                                      </w14:gs>
                                    </w14:gsLst>
                                    <w14:lin w14:ang="5400000" w14:scaled="0"/>
                                  </w14:gradFill>
                                </w14:textFill>
                              </w:rPr>
                            </w:pPr>
                            <w:r w:rsidRPr="00D050C2">
                              <w:rPr>
                                <w:b/>
                                <w:bCs/>
                                <w:color w:val="9E0909"/>
                                <w:sz w:val="52"/>
                                <w:szCs w:val="52"/>
                                <w14:textFill>
                                  <w14:gradFill>
                                    <w14:gsLst>
                                      <w14:gs w14:pos="0">
                                        <w14:srgbClr w14:val="9E0909">
                                          <w14:shade w14:val="30000"/>
                                          <w14:satMod w14:val="115000"/>
                                        </w14:srgbClr>
                                      </w14:gs>
                                      <w14:gs w14:pos="50000">
                                        <w14:srgbClr w14:val="9E0909">
                                          <w14:shade w14:val="67500"/>
                                          <w14:satMod w14:val="115000"/>
                                        </w14:srgbClr>
                                      </w14:gs>
                                      <w14:gs w14:pos="100000">
                                        <w14:srgbClr w14:val="9E0909">
                                          <w14:shade w14:val="100000"/>
                                          <w14:satMod w14:val="115000"/>
                                        </w14:srgbClr>
                                      </w14:gs>
                                    </w14:gsLst>
                                    <w14:lin w14:ang="5400000" w14:scaled="0"/>
                                  </w14:gradFill>
                                </w14:textFill>
                              </w:rPr>
                              <w:t>Social Sciences &amp; Humanity Research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8A1C2" id="_x0000_t202" coordsize="21600,21600" o:spt="202" path="m,l,21600r21600,l21600,xe">
                <v:stroke joinstyle="miter"/>
                <v:path gradientshapeok="t" o:connecttype="rect"/>
              </v:shapetype>
              <v:shape id="Text Box 7" o:spid="_x0000_s1026" type="#_x0000_t202" style="position:absolute;left:0;text-align:left;margin-left:0;margin-top:10.6pt;width:328.05pt;height:6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" filled="f" stroked="f">
                <v:textbox>
                  <w:txbxContent>
                    <w:p w14:paraId="02F93A39" w14:textId="5376F290" w:rsidR="007A41D9" w:rsidRPr="00D050C2" w:rsidRDefault="007A41D9" w:rsidP="007A41D9">
                      <w:pPr>
                        <w:spacing w:after="0"/>
                        <w:jc w:val="center"/>
                        <w:rPr>
                          <w:b/>
                          <w:bCs/>
                          <w:color w:val="9E0909"/>
                          <w:sz w:val="52"/>
                          <w:szCs w:val="52"/>
                          <w14:textFill>
                            <w14:gradFill>
                              <w14:gsLst>
                                <w14:gs w14:pos="0">
                                  <w14:srgbClr w14:val="9E0909">
                                    <w14:shade w14:val="30000"/>
                                    <w14:satMod w14:val="115000"/>
                                  </w14:srgbClr>
                                </w14:gs>
                                <w14:gs w14:pos="50000">
                                  <w14:srgbClr w14:val="9E0909">
                                    <w14:shade w14:val="67500"/>
                                    <w14:satMod w14:val="115000"/>
                                  </w14:srgbClr>
                                </w14:gs>
                                <w14:gs w14:pos="100000">
                                  <w14:srgbClr w14:val="9E0909">
                                    <w14:shade w14:val="100000"/>
                                    <w14:satMod w14:val="115000"/>
                                  </w14:srgbClr>
                                </w14:gs>
                              </w14:gsLst>
                              <w14:lin w14:ang="5400000" w14:scaled="0"/>
                            </w14:gradFill>
                          </w14:textFill>
                        </w:rPr>
                      </w:pPr>
                      <w:r w:rsidRPr="00D050C2">
                        <w:rPr>
                          <w:b/>
                          <w:bCs/>
                          <w:color w:val="9E0909"/>
                          <w:sz w:val="52"/>
                          <w:szCs w:val="52"/>
                          <w14:textFill>
                            <w14:gradFill>
                              <w14:gsLst>
                                <w14:gs w14:pos="0">
                                  <w14:srgbClr w14:val="9E0909">
                                    <w14:shade w14:val="30000"/>
                                    <w14:satMod w14:val="115000"/>
                                  </w14:srgbClr>
                                </w14:gs>
                                <w14:gs w14:pos="50000">
                                  <w14:srgbClr w14:val="9E0909">
                                    <w14:shade w14:val="67500"/>
                                    <w14:satMod w14:val="115000"/>
                                  </w14:srgbClr>
                                </w14:gs>
                                <w14:gs w14:pos="100000">
                                  <w14:srgbClr w14:val="9E0909">
                                    <w14:shade w14:val="100000"/>
                                    <w14:satMod w14:val="115000"/>
                                  </w14:srgbClr>
                                </w14:gs>
                              </w14:gsLst>
                              <w14:lin w14:ang="5400000" w14:scaled="0"/>
                            </w14:gradFill>
                          </w14:textFill>
                        </w:rPr>
                        <w:t>Social Sciences &amp; Humanity Research Review</w:t>
                      </w:r>
                    </w:p>
                  </w:txbxContent>
                </v:textbox>
                <w10:wrap anchorx="margin"/>
              </v:shape>
            </w:pict>
          </mc:Fallback>
        </mc:AlternateContent>
      </w:r>
      <w:r w:rsidR="0049412E">
        <w:rPr>
          <w:noProof/>
          <w:lang w:val="en-GB" w:eastAsia="en-GB"/>
        </w:rPr>
        <mc:AlternateContent>
          <mc:Choice Requires="wps">
            <w:drawing>
              <wp:anchor distT="0" distB="0" distL="114300" distR="114300" simplePos="0" relativeHeight="251659264" behindDoc="0" locked="0" layoutInCell="1" allowOverlap="1" wp14:anchorId="49B19B63" wp14:editId="27AE4C71">
                <wp:simplePos x="0" y="0"/>
                <wp:positionH relativeFrom="margin">
                  <wp:posOffset>-17145</wp:posOffset>
                </wp:positionH>
                <wp:positionV relativeFrom="paragraph">
                  <wp:posOffset>74295</wp:posOffset>
                </wp:positionV>
                <wp:extent cx="6426200" cy="1007110"/>
                <wp:effectExtent l="0" t="0" r="12700" b="21590"/>
                <wp:wrapNone/>
                <wp:docPr id="6" name="Rectangle 6"/>
                <wp:cNvGraphicFramePr/>
                <a:graphic xmlns:a="http://schemas.openxmlformats.org/drawingml/2006/main">
                  <a:graphicData uri="http://schemas.microsoft.com/office/word/2010/wordprocessingShape">
                    <wps:wsp>
                      <wps:cNvSpPr/>
                      <wps:spPr>
                        <a:xfrm>
                          <a:off x="0" y="0"/>
                          <a:ext cx="6426200" cy="1007110"/>
                        </a:xfrm>
                        <a:prstGeom prst="rect">
                          <a:avLst/>
                        </a:prstGeom>
                        <a:noFill/>
                        <a:ln w="12700" cap="flat" cmpd="sng" algn="ctr">
                          <a:solidFill>
                            <a:srgbClr val="9E0909"/>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12F8C5" id="Rectangle 6" o:spid="_x0000_s1026" style="position:absolute;margin-left:-1.35pt;margin-top:5.85pt;width:506pt;height:79.3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" filled="f" strokecolor="#9e0909" strokeweight="1pt">
                <v:stroke joinstyle="round"/>
                <w10:wrap anchorx="margin"/>
              </v:rect>
            </w:pict>
          </mc:Fallback>
        </mc:AlternateContent>
      </w:r>
    </w:p>
    <w:p w14:paraId="61755D13" w14:textId="3B296EB9" w:rsidR="00BF1CC1" w:rsidRDefault="00FF0ACE" w:rsidP="0049412E">
      <w:pPr>
        <w:tabs>
          <w:tab w:val="left" w:pos="8389"/>
        </w:tabs>
      </w:pPr>
      <w:r>
        <w:rPr>
          <w:noProof/>
          <w:lang w:val="en-GB" w:eastAsia="en-GB"/>
        </w:rPr>
        <w:drawing>
          <wp:anchor distT="0" distB="0" distL="114300" distR="114300" simplePos="0" relativeHeight="251665408" behindDoc="0" locked="0" layoutInCell="1" allowOverlap="1" wp14:anchorId="2E3BAACB" wp14:editId="31C46EC5">
            <wp:simplePos x="0" y="0"/>
            <wp:positionH relativeFrom="column">
              <wp:posOffset>60259</wp:posOffset>
            </wp:positionH>
            <wp:positionV relativeFrom="paragraph">
              <wp:posOffset>168275</wp:posOffset>
            </wp:positionV>
            <wp:extent cx="967740" cy="364944"/>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7740" cy="364944"/>
                    </a:xfrm>
                    <a:prstGeom prst="rect">
                      <a:avLst/>
                    </a:prstGeom>
                  </pic:spPr>
                </pic:pic>
              </a:graphicData>
            </a:graphic>
          </wp:anchor>
        </w:drawing>
      </w:r>
      <w:r w:rsidR="00D710A8">
        <w:rPr>
          <w:noProof/>
          <w:lang w:val="en-GB" w:eastAsia="en-GB"/>
        </w:rPr>
        <w:drawing>
          <wp:anchor distT="0" distB="0" distL="114300" distR="114300" simplePos="0" relativeHeight="251664384" behindDoc="0" locked="0" layoutInCell="1" allowOverlap="1" wp14:anchorId="3397D913" wp14:editId="4F0792EF">
            <wp:simplePos x="0" y="0"/>
            <wp:positionH relativeFrom="column">
              <wp:posOffset>5650230</wp:posOffset>
            </wp:positionH>
            <wp:positionV relativeFrom="paragraph">
              <wp:posOffset>124575</wp:posOffset>
            </wp:positionV>
            <wp:extent cx="651510" cy="422910"/>
            <wp:effectExtent l="0" t="0" r="0" b="0"/>
            <wp:wrapSquare wrapText="bothSides"/>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51510" cy="422910"/>
                    </a:xfrm>
                    <a:prstGeom prst="rect">
                      <a:avLst/>
                    </a:prstGeom>
                  </pic:spPr>
                </pic:pic>
              </a:graphicData>
            </a:graphic>
            <wp14:sizeRelH relativeFrom="margin">
              <wp14:pctWidth>0</wp14:pctWidth>
            </wp14:sizeRelH>
            <wp14:sizeRelV relativeFrom="margin">
              <wp14:pctHeight>0</wp14:pctHeight>
            </wp14:sizeRelV>
          </wp:anchor>
        </w:drawing>
      </w:r>
      <w:r w:rsidR="0049412E">
        <w:tab/>
      </w:r>
    </w:p>
    <w:p w14:paraId="56DAC2DC" w14:textId="0DEF94BA" w:rsidR="00BF1CC1" w:rsidRDefault="00BF1CC1" w:rsidP="00F81FDB"/>
    <w:p w14:paraId="3B60AC07" w14:textId="23334B8B" w:rsidR="00BF1CC1" w:rsidRDefault="00BF1CC1" w:rsidP="00F81FDB"/>
    <w:p w14:paraId="4E497CA4" w14:textId="33F6854B" w:rsidR="00BF1CC1" w:rsidRDefault="008C7D88" w:rsidP="00F81FDB">
      <w:r>
        <w:rPr>
          <w:noProof/>
          <w:lang w:val="en-GB" w:eastAsia="en-GB"/>
        </w:rPr>
        <mc:AlternateContent>
          <mc:Choice Requires="wps">
            <w:drawing>
              <wp:anchor distT="0" distB="0" distL="114300" distR="114300" simplePos="0" relativeHeight="251667456" behindDoc="0" locked="0" layoutInCell="1" allowOverlap="1" wp14:anchorId="1798746D" wp14:editId="35F4818E">
                <wp:simplePos x="0" y="0"/>
                <wp:positionH relativeFrom="margin">
                  <wp:posOffset>-24765</wp:posOffset>
                </wp:positionH>
                <wp:positionV relativeFrom="paragraph">
                  <wp:posOffset>244475</wp:posOffset>
                </wp:positionV>
                <wp:extent cx="6443345" cy="655320"/>
                <wp:effectExtent l="0" t="0" r="0" b="0"/>
                <wp:wrapNone/>
                <wp:docPr id="1" name="Rectangle 1"/>
                <wp:cNvGraphicFramePr/>
                <a:graphic xmlns:a="http://schemas.openxmlformats.org/drawingml/2006/main">
                  <a:graphicData uri="http://schemas.microsoft.com/office/word/2010/wordprocessingShape">
                    <wps:wsp>
                      <wps:cNvSpPr/>
                      <wps:spPr>
                        <a:xfrm>
                          <a:off x="0" y="0"/>
                          <a:ext cx="6443345" cy="655320"/>
                        </a:xfrm>
                        <a:prstGeom prst="rect">
                          <a:avLst/>
                        </a:prstGeom>
                        <a:gradFill flip="none" rotWithShape="1">
                          <a:gsLst>
                            <a:gs pos="0">
                              <a:srgbClr val="9E0909">
                                <a:shade val="30000"/>
                                <a:satMod val="115000"/>
                              </a:srgbClr>
                            </a:gs>
                            <a:gs pos="50000">
                              <a:srgbClr val="9E0909">
                                <a:shade val="67500"/>
                                <a:satMod val="115000"/>
                              </a:srgbClr>
                            </a:gs>
                            <a:gs pos="100000">
                              <a:srgbClr val="9E0909">
                                <a:shade val="100000"/>
                                <a:satMod val="115000"/>
                              </a:srgb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F186F0" w14:textId="0523EE3E" w:rsidR="001B0A4A" w:rsidRPr="001B0A4A" w:rsidRDefault="003943ED" w:rsidP="00F1703D">
                            <w:pPr>
                              <w:jc w:val="center"/>
                              <w:rPr>
                                <w:b/>
                                <w:bCs/>
                                <w:sz w:val="32"/>
                                <w:szCs w:val="32"/>
                              </w:rPr>
                            </w:pPr>
                            <w:r w:rsidRPr="003943ED">
                              <w:rPr>
                                <w:b/>
                                <w:bCs/>
                                <w:sz w:val="32"/>
                                <w:szCs w:val="32"/>
                              </w:rPr>
                              <w:t xml:space="preserve">Role of </w:t>
                            </w:r>
                            <w:r>
                              <w:rPr>
                                <w:b/>
                                <w:bCs/>
                                <w:sz w:val="32"/>
                                <w:szCs w:val="32"/>
                              </w:rPr>
                              <w:t>W</w:t>
                            </w:r>
                            <w:r w:rsidRPr="003943ED">
                              <w:rPr>
                                <w:b/>
                                <w:bCs/>
                                <w:sz w:val="32"/>
                                <w:szCs w:val="32"/>
                              </w:rPr>
                              <w:t xml:space="preserve">orking </w:t>
                            </w:r>
                            <w:r>
                              <w:rPr>
                                <w:b/>
                                <w:bCs/>
                                <w:sz w:val="32"/>
                                <w:szCs w:val="32"/>
                              </w:rPr>
                              <w:t>M</w:t>
                            </w:r>
                            <w:r w:rsidRPr="003943ED">
                              <w:rPr>
                                <w:b/>
                                <w:bCs/>
                                <w:sz w:val="32"/>
                                <w:szCs w:val="32"/>
                              </w:rPr>
                              <w:t xml:space="preserve">emory </w:t>
                            </w:r>
                            <w:r>
                              <w:rPr>
                                <w:b/>
                                <w:bCs/>
                                <w:sz w:val="32"/>
                                <w:szCs w:val="32"/>
                              </w:rPr>
                              <w:t>C</w:t>
                            </w:r>
                            <w:r w:rsidRPr="003943ED">
                              <w:rPr>
                                <w:b/>
                                <w:bCs/>
                                <w:sz w:val="32"/>
                                <w:szCs w:val="32"/>
                              </w:rPr>
                              <w:t>apacity (WMC)</w:t>
                            </w:r>
                            <w:r w:rsidR="00A40085">
                              <w:rPr>
                                <w:b/>
                                <w:bCs/>
                                <w:sz w:val="32"/>
                                <w:szCs w:val="32"/>
                              </w:rPr>
                              <w:t xml:space="preserve"> </w:t>
                            </w:r>
                            <w:r w:rsidRPr="003943ED">
                              <w:rPr>
                                <w:b/>
                                <w:bCs/>
                                <w:sz w:val="32"/>
                                <w:szCs w:val="32"/>
                              </w:rPr>
                              <w:t xml:space="preserve">in L2 listening </w:t>
                            </w:r>
                            <w:r w:rsidR="00A40085">
                              <w:rPr>
                                <w:b/>
                                <w:bCs/>
                                <w:sz w:val="32"/>
                                <w:szCs w:val="32"/>
                              </w:rPr>
                              <w:t>C</w:t>
                            </w:r>
                            <w:r w:rsidRPr="003943ED">
                              <w:rPr>
                                <w:b/>
                                <w:bCs/>
                                <w:sz w:val="32"/>
                                <w:szCs w:val="32"/>
                              </w:rPr>
                              <w:t xml:space="preserve">omprehension </w:t>
                            </w:r>
                            <w:r w:rsidR="00A40085">
                              <w:rPr>
                                <w:b/>
                                <w:bCs/>
                                <w:sz w:val="32"/>
                                <w:szCs w:val="32"/>
                              </w:rPr>
                              <w:t>A</w:t>
                            </w:r>
                            <w:r w:rsidRPr="003943ED">
                              <w:rPr>
                                <w:b/>
                                <w:bCs/>
                                <w:sz w:val="32"/>
                                <w:szCs w:val="32"/>
                              </w:rPr>
                              <w:t xml:space="preserve">mong </w:t>
                            </w:r>
                            <w:r w:rsidR="00A40085">
                              <w:rPr>
                                <w:b/>
                                <w:bCs/>
                                <w:sz w:val="32"/>
                                <w:szCs w:val="32"/>
                              </w:rPr>
                              <w:t>U</w:t>
                            </w:r>
                            <w:r w:rsidRPr="003943ED">
                              <w:rPr>
                                <w:b/>
                                <w:bCs/>
                                <w:sz w:val="32"/>
                                <w:szCs w:val="32"/>
                              </w:rPr>
                              <w:t xml:space="preserve">niversities </w:t>
                            </w:r>
                            <w:r w:rsidR="00A40085">
                              <w:rPr>
                                <w:b/>
                                <w:bCs/>
                                <w:sz w:val="32"/>
                                <w:szCs w:val="32"/>
                              </w:rPr>
                              <w:t>S</w:t>
                            </w:r>
                            <w:r w:rsidRPr="003943ED">
                              <w:rPr>
                                <w:b/>
                                <w:bCs/>
                                <w:sz w:val="32"/>
                                <w:szCs w:val="32"/>
                              </w:rPr>
                              <w:t>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8746D" id="Rectangle 1" o:spid="_x0000_s1027" style="position:absolute;left:0;text-align:left;margin-left:-1.95pt;margin-top:19.25pt;width:507.35pt;height:51.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" fillcolor="#610000" stroked="f" strokeweight="1pt">
                <v:fill color2="#a90000" rotate="t" angle="180" colors="0 #610000;.5 #8d0000;1 #a90000" focus="100%" type="gradient"/>
                <v:textbox>
                  <w:txbxContent>
                    <w:p w14:paraId="14F186F0" w14:textId="0523EE3E" w:rsidR="001B0A4A" w:rsidRPr="001B0A4A" w:rsidRDefault="003943ED" w:rsidP="00F1703D">
                      <w:pPr>
                        <w:jc w:val="center"/>
                        <w:rPr>
                          <w:b/>
                          <w:bCs/>
                          <w:sz w:val="32"/>
                          <w:szCs w:val="32"/>
                        </w:rPr>
                      </w:pPr>
                      <w:r w:rsidRPr="003943ED">
                        <w:rPr>
                          <w:b/>
                          <w:bCs/>
                          <w:sz w:val="32"/>
                          <w:szCs w:val="32"/>
                        </w:rPr>
                        <w:t xml:space="preserve">Role of </w:t>
                      </w:r>
                      <w:r>
                        <w:rPr>
                          <w:b/>
                          <w:bCs/>
                          <w:sz w:val="32"/>
                          <w:szCs w:val="32"/>
                        </w:rPr>
                        <w:t>W</w:t>
                      </w:r>
                      <w:r w:rsidRPr="003943ED">
                        <w:rPr>
                          <w:b/>
                          <w:bCs/>
                          <w:sz w:val="32"/>
                          <w:szCs w:val="32"/>
                        </w:rPr>
                        <w:t xml:space="preserve">orking </w:t>
                      </w:r>
                      <w:r>
                        <w:rPr>
                          <w:b/>
                          <w:bCs/>
                          <w:sz w:val="32"/>
                          <w:szCs w:val="32"/>
                        </w:rPr>
                        <w:t>M</w:t>
                      </w:r>
                      <w:r w:rsidRPr="003943ED">
                        <w:rPr>
                          <w:b/>
                          <w:bCs/>
                          <w:sz w:val="32"/>
                          <w:szCs w:val="32"/>
                        </w:rPr>
                        <w:t xml:space="preserve">emory </w:t>
                      </w:r>
                      <w:r>
                        <w:rPr>
                          <w:b/>
                          <w:bCs/>
                          <w:sz w:val="32"/>
                          <w:szCs w:val="32"/>
                        </w:rPr>
                        <w:t>C</w:t>
                      </w:r>
                      <w:r w:rsidRPr="003943ED">
                        <w:rPr>
                          <w:b/>
                          <w:bCs/>
                          <w:sz w:val="32"/>
                          <w:szCs w:val="32"/>
                        </w:rPr>
                        <w:t>apacity (WMC)</w:t>
                      </w:r>
                      <w:r w:rsidR="00A40085">
                        <w:rPr>
                          <w:b/>
                          <w:bCs/>
                          <w:sz w:val="32"/>
                          <w:szCs w:val="32"/>
                        </w:rPr>
                        <w:t xml:space="preserve"> </w:t>
                      </w:r>
                      <w:r w:rsidRPr="003943ED">
                        <w:rPr>
                          <w:b/>
                          <w:bCs/>
                          <w:sz w:val="32"/>
                          <w:szCs w:val="32"/>
                        </w:rPr>
                        <w:t xml:space="preserve">in L2 listening </w:t>
                      </w:r>
                      <w:r w:rsidR="00A40085">
                        <w:rPr>
                          <w:b/>
                          <w:bCs/>
                          <w:sz w:val="32"/>
                          <w:szCs w:val="32"/>
                        </w:rPr>
                        <w:t>C</w:t>
                      </w:r>
                      <w:r w:rsidRPr="003943ED">
                        <w:rPr>
                          <w:b/>
                          <w:bCs/>
                          <w:sz w:val="32"/>
                          <w:szCs w:val="32"/>
                        </w:rPr>
                        <w:t xml:space="preserve">omprehension </w:t>
                      </w:r>
                      <w:r w:rsidR="00A40085">
                        <w:rPr>
                          <w:b/>
                          <w:bCs/>
                          <w:sz w:val="32"/>
                          <w:szCs w:val="32"/>
                        </w:rPr>
                        <w:t>A</w:t>
                      </w:r>
                      <w:r w:rsidRPr="003943ED">
                        <w:rPr>
                          <w:b/>
                          <w:bCs/>
                          <w:sz w:val="32"/>
                          <w:szCs w:val="32"/>
                        </w:rPr>
                        <w:t xml:space="preserve">mong </w:t>
                      </w:r>
                      <w:r w:rsidR="00A40085">
                        <w:rPr>
                          <w:b/>
                          <w:bCs/>
                          <w:sz w:val="32"/>
                          <w:szCs w:val="32"/>
                        </w:rPr>
                        <w:t>U</w:t>
                      </w:r>
                      <w:r w:rsidRPr="003943ED">
                        <w:rPr>
                          <w:b/>
                          <w:bCs/>
                          <w:sz w:val="32"/>
                          <w:szCs w:val="32"/>
                        </w:rPr>
                        <w:t xml:space="preserve">niversities </w:t>
                      </w:r>
                      <w:r w:rsidR="00A40085">
                        <w:rPr>
                          <w:b/>
                          <w:bCs/>
                          <w:sz w:val="32"/>
                          <w:szCs w:val="32"/>
                        </w:rPr>
                        <w:t>S</w:t>
                      </w:r>
                      <w:r w:rsidRPr="003943ED">
                        <w:rPr>
                          <w:b/>
                          <w:bCs/>
                          <w:sz w:val="32"/>
                          <w:szCs w:val="32"/>
                        </w:rPr>
                        <w:t>tudents</w:t>
                      </w:r>
                    </w:p>
                  </w:txbxContent>
                </v:textbox>
                <w10:wrap anchorx="margin"/>
              </v:rect>
            </w:pict>
          </mc:Fallback>
        </mc:AlternateContent>
      </w:r>
    </w:p>
    <w:p w14:paraId="6CE7D55F" w14:textId="46472F83" w:rsidR="001B0A4A" w:rsidRDefault="001B0A4A" w:rsidP="00035845">
      <w:pPr>
        <w:pStyle w:val="AuthorName"/>
      </w:pPr>
      <w:bookmarkStart w:id="0" w:name="_Hlk219998764"/>
    </w:p>
    <w:bookmarkEnd w:id="0"/>
    <w:p w14:paraId="6ABC6993" w14:textId="77777777" w:rsidR="00D56354" w:rsidRDefault="00D56354" w:rsidP="00D56354">
      <w:pPr>
        <w:pStyle w:val="AuthorName"/>
        <w:spacing w:after="0"/>
        <w:rPr>
          <w:lang w:val="en-GB"/>
        </w:rPr>
      </w:pPr>
    </w:p>
    <w:p w14:paraId="3503D7C2" w14:textId="77777777" w:rsidR="006C0615" w:rsidRDefault="006C0615" w:rsidP="006F45EE">
      <w:pPr>
        <w:pStyle w:val="Affiliations"/>
        <w:pBdr>
          <w:bottom w:val="single" w:sz="4" w:space="1" w:color="auto"/>
        </w:pBdr>
        <w:spacing w:line="360" w:lineRule="auto"/>
        <w:rPr>
          <w:bCs w:val="0"/>
          <w:sz w:val="24"/>
          <w:szCs w:val="32"/>
        </w:rPr>
      </w:pPr>
    </w:p>
    <w:p w14:paraId="206C5EB9" w14:textId="3152B7AD" w:rsidR="001120F2" w:rsidRPr="008C5333" w:rsidRDefault="00A40085" w:rsidP="001120F2">
      <w:pPr>
        <w:pStyle w:val="Affiliations"/>
        <w:pBdr>
          <w:bottom w:val="single" w:sz="4" w:space="1" w:color="auto"/>
        </w:pBdr>
        <w:spacing w:line="360" w:lineRule="auto"/>
        <w:rPr>
          <w:bCs w:val="0"/>
          <w:sz w:val="24"/>
          <w:szCs w:val="32"/>
        </w:rPr>
      </w:pPr>
      <w:r w:rsidRPr="00A40085">
        <w:rPr>
          <w:bCs w:val="0"/>
          <w:sz w:val="24"/>
          <w:szCs w:val="32"/>
        </w:rPr>
        <w:t>Laraib</w:t>
      </w:r>
      <w:r w:rsidR="00AB2CD0" w:rsidRPr="00AB2CD0">
        <w:rPr>
          <w:bCs w:val="0"/>
          <w:sz w:val="24"/>
          <w:szCs w:val="32"/>
          <w:vertAlign w:val="superscript"/>
        </w:rPr>
        <w:t>1</w:t>
      </w:r>
      <w:r w:rsidR="00AB2CD0" w:rsidRPr="00AB2CD0">
        <w:rPr>
          <w:bCs w:val="0"/>
          <w:sz w:val="24"/>
          <w:szCs w:val="32"/>
        </w:rPr>
        <w:t>,</w:t>
      </w:r>
      <w:r w:rsidRPr="00A40085">
        <w:rPr>
          <w:bCs w:val="0"/>
          <w:sz w:val="24"/>
          <w:szCs w:val="32"/>
        </w:rPr>
        <w:t xml:space="preserve"> Dr. Wasim Hassan</w:t>
      </w:r>
      <w:r>
        <w:rPr>
          <w:bCs w:val="0"/>
          <w:sz w:val="24"/>
          <w:szCs w:val="32"/>
          <w:vertAlign w:val="superscript"/>
        </w:rPr>
        <w:t>2</w:t>
      </w:r>
      <w:r w:rsidR="00F16395">
        <w:rPr>
          <w:bCs w:val="0"/>
          <w:sz w:val="24"/>
          <w:szCs w:val="32"/>
          <w:vertAlign w:val="superscript"/>
        </w:rPr>
        <w:t>*</w:t>
      </w:r>
    </w:p>
    <w:p w14:paraId="787AB48C" w14:textId="4B02293D" w:rsidR="001120F2" w:rsidRDefault="001120F2" w:rsidP="001120F2">
      <w:pPr>
        <w:pStyle w:val="Affiliations"/>
        <w:pBdr>
          <w:bottom w:val="single" w:sz="4" w:space="1" w:color="auto"/>
        </w:pBdr>
        <w:spacing w:line="360" w:lineRule="auto"/>
        <w:rPr>
          <w:iCs/>
          <w:sz w:val="22"/>
          <w:szCs w:val="28"/>
        </w:rPr>
      </w:pPr>
      <w:r w:rsidRPr="0094007B">
        <w:rPr>
          <w:iCs/>
          <w:sz w:val="22"/>
          <w:szCs w:val="28"/>
          <w:vertAlign w:val="superscript"/>
        </w:rPr>
        <w:t>1</w:t>
      </w:r>
      <w:r w:rsidR="00A40085" w:rsidRPr="00A40085">
        <w:rPr>
          <w:iCs/>
          <w:sz w:val="22"/>
          <w:szCs w:val="28"/>
        </w:rPr>
        <w:t>MPhil English Linguistics Scholar, Riphah International University Faisalabad Campus, Pakistan</w:t>
      </w:r>
      <w:r w:rsidR="008C5333">
        <w:rPr>
          <w:iCs/>
          <w:sz w:val="22"/>
          <w:szCs w:val="28"/>
        </w:rPr>
        <w:t>.</w:t>
      </w:r>
    </w:p>
    <w:p w14:paraId="2CF4DD02" w14:textId="7AE86799" w:rsidR="00A40085" w:rsidRDefault="00A40085" w:rsidP="001120F2">
      <w:pPr>
        <w:pStyle w:val="Affiliations"/>
        <w:pBdr>
          <w:bottom w:val="single" w:sz="4" w:space="1" w:color="auto"/>
        </w:pBdr>
        <w:spacing w:line="360" w:lineRule="auto"/>
        <w:rPr>
          <w:iCs/>
          <w:sz w:val="22"/>
          <w:szCs w:val="28"/>
        </w:rPr>
      </w:pPr>
      <w:r w:rsidRPr="00A40085">
        <w:rPr>
          <w:iCs/>
          <w:sz w:val="22"/>
          <w:szCs w:val="28"/>
          <w:vertAlign w:val="superscript"/>
        </w:rPr>
        <w:t>2</w:t>
      </w:r>
      <w:r w:rsidRPr="00A40085">
        <w:rPr>
          <w:iCs/>
          <w:sz w:val="22"/>
          <w:szCs w:val="28"/>
        </w:rPr>
        <w:t>Associate Professor of English, Department of English Linguistics and Literature, Riphah International University Faisalabad Campus, Pakistan</w:t>
      </w:r>
      <w:r>
        <w:rPr>
          <w:iCs/>
          <w:sz w:val="22"/>
          <w:szCs w:val="28"/>
        </w:rPr>
        <w:t>.</w:t>
      </w:r>
    </w:p>
    <w:p w14:paraId="6A5C9258" w14:textId="52A2D1EB" w:rsidR="0048450D" w:rsidRPr="00167CC0" w:rsidRDefault="00FC7563" w:rsidP="0048450D">
      <w:pPr>
        <w:pStyle w:val="Affiliations"/>
        <w:pBdr>
          <w:bottom w:val="single" w:sz="4" w:space="1" w:color="auto"/>
        </w:pBdr>
        <w:spacing w:line="360" w:lineRule="auto"/>
        <w:rPr>
          <w:bCs w:val="0"/>
          <w:sz w:val="22"/>
          <w:szCs w:val="22"/>
        </w:rPr>
      </w:pPr>
      <w:hyperlink r:id="rId11" w:history="1">
        <w:r w:rsidR="00A63232">
          <w:rPr>
            <w:rStyle w:val="Hyperlink"/>
            <w:sz w:val="22"/>
            <w:szCs w:val="22"/>
            <w:shd w:val="clear" w:color="auto" w:fill="FFFFFF"/>
          </w:rPr>
          <w:t>https://doi.org/10.63468/sshrr.443</w:t>
        </w:r>
      </w:hyperlink>
    </w:p>
    <w:p w14:paraId="64AE914B" w14:textId="77777777" w:rsidR="00317005" w:rsidRDefault="00317005" w:rsidP="00D30100">
      <w:pPr>
        <w:spacing w:after="0" w:line="120" w:lineRule="exact"/>
        <w:rPr>
          <w:rFonts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25"/>
        <w:gridCol w:w="6955"/>
      </w:tblGrid>
      <w:tr w:rsidR="009037EC" w14:paraId="7DB850E8" w14:textId="77777777" w:rsidTr="00A40085">
        <w:tc>
          <w:tcPr>
            <w:tcW w:w="2694" w:type="dxa"/>
            <w:tcBorders>
              <w:bottom w:val="single" w:sz="4" w:space="0" w:color="auto"/>
            </w:tcBorders>
          </w:tcPr>
          <w:p w14:paraId="75D74B68" w14:textId="19259646" w:rsidR="009037EC" w:rsidRPr="009037EC" w:rsidRDefault="009037EC" w:rsidP="00EE34DA">
            <w:pPr>
              <w:spacing w:after="120"/>
              <w:rPr>
                <w:b/>
                <w:bCs/>
              </w:rPr>
            </w:pPr>
            <w:r w:rsidRPr="009037EC">
              <w:rPr>
                <w:b/>
                <w:bCs/>
              </w:rPr>
              <w:t>ARTICLE INFO</w:t>
            </w:r>
          </w:p>
        </w:tc>
        <w:tc>
          <w:tcPr>
            <w:tcW w:w="425" w:type="dxa"/>
            <w:tcBorders>
              <w:bottom w:val="single" w:sz="4" w:space="0" w:color="auto"/>
            </w:tcBorders>
          </w:tcPr>
          <w:p w14:paraId="5F74C5B2" w14:textId="77777777" w:rsidR="009037EC" w:rsidRDefault="009037EC" w:rsidP="00EE34DA">
            <w:pPr>
              <w:spacing w:after="120"/>
              <w:rPr>
                <w:rFonts w:cs="Times New Roman"/>
                <w:b/>
                <w:bCs/>
              </w:rPr>
            </w:pPr>
          </w:p>
        </w:tc>
        <w:tc>
          <w:tcPr>
            <w:tcW w:w="6955" w:type="dxa"/>
            <w:tcBorders>
              <w:bottom w:val="single" w:sz="4" w:space="0" w:color="auto"/>
            </w:tcBorders>
          </w:tcPr>
          <w:p w14:paraId="1DD133AE" w14:textId="69A405FB" w:rsidR="009037EC" w:rsidRDefault="009037EC" w:rsidP="00EE34DA">
            <w:pPr>
              <w:spacing w:after="120"/>
              <w:rPr>
                <w:rFonts w:cs="Times New Roman"/>
                <w:b/>
                <w:bCs/>
              </w:rPr>
            </w:pPr>
            <w:r>
              <w:rPr>
                <w:rFonts w:cs="Times New Roman"/>
                <w:b/>
                <w:bCs/>
              </w:rPr>
              <w:t>ABSTRACT</w:t>
            </w:r>
          </w:p>
        </w:tc>
      </w:tr>
      <w:tr w:rsidR="009037EC" w14:paraId="04582226" w14:textId="77777777" w:rsidTr="00A40085">
        <w:trPr>
          <w:trHeight w:val="637"/>
        </w:trPr>
        <w:tc>
          <w:tcPr>
            <w:tcW w:w="2694" w:type="dxa"/>
            <w:tcBorders>
              <w:top w:val="single" w:sz="4" w:space="0" w:color="auto"/>
              <w:bottom w:val="single" w:sz="4" w:space="0" w:color="auto"/>
            </w:tcBorders>
          </w:tcPr>
          <w:p w14:paraId="6594EF92" w14:textId="5892E47E" w:rsidR="001120F2" w:rsidRPr="006E7A6E" w:rsidRDefault="001120F2" w:rsidP="001120F2">
            <w:pPr>
              <w:ind w:right="-108"/>
            </w:pPr>
            <w:r w:rsidRPr="006E7A6E">
              <w:rPr>
                <w:b/>
                <w:bCs/>
              </w:rPr>
              <w:t xml:space="preserve">Keywords: </w:t>
            </w:r>
            <w:r w:rsidR="00A40085" w:rsidRPr="00A40085">
              <w:t>L2 listening</w:t>
            </w:r>
            <w:r w:rsidR="00026DF7" w:rsidRPr="00026DF7">
              <w:t xml:space="preserve">, </w:t>
            </w:r>
            <w:r w:rsidR="00A40085" w:rsidRPr="00A40085">
              <w:t>SPSS</w:t>
            </w:r>
            <w:r w:rsidR="00026DF7" w:rsidRPr="00026DF7">
              <w:t xml:space="preserve">, </w:t>
            </w:r>
            <w:r w:rsidR="00A40085" w:rsidRPr="00A40085">
              <w:t>working reminiscence capacity</w:t>
            </w:r>
            <w:r w:rsidR="00026DF7" w:rsidRPr="00026DF7">
              <w:t xml:space="preserve">, </w:t>
            </w:r>
            <w:r w:rsidR="00A40085" w:rsidRPr="00A40085">
              <w:t>cognitive elements</w:t>
            </w:r>
          </w:p>
          <w:p w14:paraId="1DB7AC60" w14:textId="77777777" w:rsidR="001120F2" w:rsidRDefault="001120F2" w:rsidP="001120F2">
            <w:pPr>
              <w:spacing w:before="80" w:after="0"/>
              <w:ind w:right="-108"/>
            </w:pPr>
            <w:r w:rsidRPr="006E7A6E">
              <w:rPr>
                <w:b/>
                <w:bCs/>
              </w:rPr>
              <w:t>Corresponding Author*:</w:t>
            </w:r>
          </w:p>
          <w:p w14:paraId="222A20D2" w14:textId="60C8DCB4" w:rsidR="00AB2CD0" w:rsidRDefault="00A40085" w:rsidP="001120F2">
            <w:pPr>
              <w:spacing w:before="120" w:after="0"/>
              <w:ind w:right="-108"/>
            </w:pPr>
            <w:r w:rsidRPr="00A40085">
              <w:t>Dr. Wasim Hassan</w:t>
            </w:r>
          </w:p>
          <w:p w14:paraId="40836909" w14:textId="19F83DE3" w:rsidR="001120F2" w:rsidRDefault="00A40085" w:rsidP="001120F2">
            <w:pPr>
              <w:spacing w:before="120" w:after="0"/>
              <w:ind w:right="-108"/>
            </w:pPr>
            <w:r w:rsidRPr="00A40085">
              <w:t>Associate Professor of English, Department of English Linguistics and Literature, Riphah International University Faisalabad Campus, Pakistan</w:t>
            </w:r>
          </w:p>
          <w:p w14:paraId="0C614B86" w14:textId="176CA9EE" w:rsidR="001120F2" w:rsidRPr="00CB19ED" w:rsidRDefault="001120F2" w:rsidP="001120F2">
            <w:pPr>
              <w:spacing w:before="120" w:after="0"/>
              <w:ind w:right="-108"/>
              <w:rPr>
                <w:rFonts w:cs="Times New Roman"/>
                <w:sz w:val="22"/>
                <w:szCs w:val="22"/>
              </w:rPr>
            </w:pPr>
            <w:r w:rsidRPr="006E7A6E">
              <w:rPr>
                <w:b/>
                <w:bCs/>
              </w:rPr>
              <w:t>Email:</w:t>
            </w:r>
            <w:r>
              <w:rPr>
                <w:b/>
                <w:bCs/>
              </w:rPr>
              <w:t xml:space="preserve"> </w:t>
            </w:r>
            <w:hyperlink r:id="rId12" w:history="1">
              <w:r w:rsidR="00A40085">
                <w:rPr>
                  <w:rStyle w:val="Hyperlink"/>
                </w:rPr>
                <w:t>dr.wasim@riphahfsd.edu.pk</w:t>
              </w:r>
            </w:hyperlink>
          </w:p>
          <w:p w14:paraId="0B9B1193" w14:textId="77777777" w:rsidR="001120F2" w:rsidRPr="006E7A6E" w:rsidRDefault="001120F2" w:rsidP="001120F2">
            <w:pPr>
              <w:pStyle w:val="AbstractBody"/>
              <w:spacing w:before="120" w:line="276" w:lineRule="auto"/>
              <w:ind w:right="-108"/>
              <w:rPr>
                <w:b/>
                <w:bCs w:val="0"/>
              </w:rPr>
            </w:pPr>
            <w:r w:rsidRPr="006E7A6E">
              <w:rPr>
                <w:b/>
                <w:bCs w:val="0"/>
              </w:rPr>
              <w:t>Article History</w:t>
            </w:r>
          </w:p>
          <w:p w14:paraId="377946CF" w14:textId="2EE1DFA3" w:rsidR="008C5333" w:rsidRDefault="008C5333" w:rsidP="008C5333">
            <w:pPr>
              <w:pStyle w:val="AbstractBody"/>
              <w:spacing w:line="276" w:lineRule="auto"/>
              <w:ind w:right="-108"/>
            </w:pPr>
            <w:r w:rsidRPr="006E7A6E">
              <w:t xml:space="preserve">Received: </w:t>
            </w:r>
            <w:r w:rsidR="00933B20">
              <w:t>18</w:t>
            </w:r>
            <w:r w:rsidRPr="006E7A6E">
              <w:t>-</w:t>
            </w:r>
            <w:r>
              <w:t>05</w:t>
            </w:r>
            <w:r w:rsidRPr="006E7A6E">
              <w:t>-202</w:t>
            </w:r>
            <w:r>
              <w:t>6</w:t>
            </w:r>
          </w:p>
          <w:p w14:paraId="429E4120" w14:textId="5FD5DBC1" w:rsidR="008C5333" w:rsidRPr="006E7A6E" w:rsidRDefault="008C5333" w:rsidP="008C5333">
            <w:pPr>
              <w:pStyle w:val="AbstractBody"/>
              <w:spacing w:line="276" w:lineRule="auto"/>
              <w:ind w:right="-108"/>
            </w:pPr>
            <w:r>
              <w:t xml:space="preserve">Revised: </w:t>
            </w:r>
            <w:r w:rsidR="00933B20">
              <w:t>27</w:t>
            </w:r>
            <w:r>
              <w:t>-05-2026</w:t>
            </w:r>
          </w:p>
          <w:p w14:paraId="4C353EDE" w14:textId="0CAB296E" w:rsidR="008C5333" w:rsidRPr="006E7A6E" w:rsidRDefault="008C5333" w:rsidP="008C5333">
            <w:pPr>
              <w:pStyle w:val="AbstractBody"/>
              <w:spacing w:line="276" w:lineRule="auto"/>
              <w:ind w:right="-108"/>
            </w:pPr>
            <w:r w:rsidRPr="006E7A6E">
              <w:t xml:space="preserve">Accepted: </w:t>
            </w:r>
            <w:r w:rsidR="00933B20">
              <w:t>08</w:t>
            </w:r>
            <w:r>
              <w:t>-0</w:t>
            </w:r>
            <w:r w:rsidR="00933B20">
              <w:t>6</w:t>
            </w:r>
            <w:r>
              <w:t>-2026</w:t>
            </w:r>
          </w:p>
          <w:p w14:paraId="2304C50D" w14:textId="712742D8" w:rsidR="009037EC" w:rsidRPr="000E435F" w:rsidRDefault="008C5333" w:rsidP="008C5333">
            <w:pPr>
              <w:pStyle w:val="AbstractBody"/>
              <w:spacing w:line="276" w:lineRule="auto"/>
              <w:ind w:right="-108"/>
            </w:pPr>
            <w:r w:rsidRPr="006E7A6E">
              <w:t>Published:</w:t>
            </w:r>
            <w:r>
              <w:t xml:space="preserve"> </w:t>
            </w:r>
            <w:r w:rsidR="00933B20">
              <w:t>19</w:t>
            </w:r>
            <w:r>
              <w:t>-06-2026</w:t>
            </w:r>
          </w:p>
        </w:tc>
        <w:tc>
          <w:tcPr>
            <w:tcW w:w="425" w:type="dxa"/>
            <w:tcBorders>
              <w:top w:val="single" w:sz="4" w:space="0" w:color="auto"/>
              <w:bottom w:val="single" w:sz="4" w:space="0" w:color="auto"/>
            </w:tcBorders>
          </w:tcPr>
          <w:p w14:paraId="09084570" w14:textId="77777777" w:rsidR="009037EC" w:rsidRDefault="009037EC" w:rsidP="00D741B1">
            <w:pPr>
              <w:spacing w:after="0"/>
              <w:rPr>
                <w:rFonts w:cs="Times New Roman"/>
                <w:b/>
                <w:bCs/>
              </w:rPr>
            </w:pPr>
          </w:p>
        </w:tc>
        <w:tc>
          <w:tcPr>
            <w:tcW w:w="6955" w:type="dxa"/>
            <w:tcBorders>
              <w:top w:val="single" w:sz="4" w:space="0" w:color="auto"/>
              <w:bottom w:val="single" w:sz="4" w:space="0" w:color="auto"/>
            </w:tcBorders>
          </w:tcPr>
          <w:p w14:paraId="0C459280" w14:textId="77777777" w:rsidR="00A40085" w:rsidRPr="00A40085" w:rsidRDefault="00A40085" w:rsidP="00A40085">
            <w:pPr>
              <w:pStyle w:val="AbstractBody"/>
              <w:rPr>
                <w:rFonts w:asciiTheme="majorBidi" w:hAnsiTheme="majorBidi" w:cstheme="majorBidi"/>
                <w:color w:val="000000" w:themeColor="text1"/>
                <w:lang w:val="en-GB"/>
              </w:rPr>
            </w:pPr>
            <w:r w:rsidRPr="00A40085">
              <w:rPr>
                <w:rFonts w:asciiTheme="majorBidi" w:hAnsiTheme="majorBidi" w:cstheme="majorBidi"/>
                <w:color w:val="000000" w:themeColor="text1"/>
                <w:lang w:val="en-GB"/>
              </w:rPr>
              <w:t>Listening comprehension is a middle yet cognitively worrying talent in second language acquisition, particularly at the university stages wherein novices are required to process dense and rapid-paced academic input. Most of the cognitive factors influencing L2 listening. Working memory capacity has been identified as an essential mechanism that helps the temporary stage and processing of auditory information. Notwithstanding developing hobby in cognitive variables in 2</w:t>
            </w:r>
            <w:r w:rsidRPr="00A40085">
              <w:rPr>
                <w:rFonts w:asciiTheme="majorBidi" w:hAnsiTheme="majorBidi" w:cstheme="majorBidi"/>
                <w:color w:val="000000" w:themeColor="text1"/>
                <w:vertAlign w:val="superscript"/>
                <w:lang w:val="en-GB"/>
              </w:rPr>
              <w:t>nd</w:t>
            </w:r>
            <w:r w:rsidRPr="00A40085">
              <w:rPr>
                <w:rFonts w:asciiTheme="majorBidi" w:hAnsiTheme="majorBidi" w:cstheme="majorBidi"/>
                <w:color w:val="000000" w:themeColor="text1"/>
                <w:lang w:val="en-GB"/>
              </w:rPr>
              <w:t xml:space="preserve"> language research. The precise function of working memory capacity in L2 listening comprehension stays unexplored especially in university and multilingual context. </w:t>
            </w:r>
          </w:p>
          <w:p w14:paraId="6411F484" w14:textId="77777777" w:rsidR="00A40085" w:rsidRPr="00A40085" w:rsidRDefault="00A40085" w:rsidP="00A40085">
            <w:pPr>
              <w:pStyle w:val="AbstractBody"/>
              <w:rPr>
                <w:rFonts w:asciiTheme="majorBidi" w:hAnsiTheme="majorBidi" w:cstheme="majorBidi"/>
                <w:color w:val="000000" w:themeColor="text1"/>
                <w:lang w:val="en-GB"/>
              </w:rPr>
            </w:pPr>
            <w:r w:rsidRPr="00A40085">
              <w:rPr>
                <w:rFonts w:asciiTheme="majorBidi" w:hAnsiTheme="majorBidi" w:cstheme="majorBidi"/>
                <w:color w:val="000000" w:themeColor="text1"/>
                <w:lang w:val="en-GB"/>
              </w:rPr>
              <w:t xml:space="preserve">The present day investigates the function of working memory capacity in L2 listening comprehension among universities students. Adopting a quantitative correlational studies design, the look at examines the connection between newcomers working memory capacity and overall their performance L2 listening comprehension tasks. </w:t>
            </w:r>
          </w:p>
          <w:p w14:paraId="1FDE58C0" w14:textId="2433F340" w:rsidR="00A40085" w:rsidRPr="00A40085" w:rsidRDefault="00A40085" w:rsidP="00A40085">
            <w:pPr>
              <w:pStyle w:val="AbstractBody"/>
              <w:rPr>
                <w:rFonts w:asciiTheme="majorBidi" w:hAnsiTheme="majorBidi" w:cstheme="majorBidi"/>
                <w:color w:val="000000" w:themeColor="text1"/>
                <w:lang w:val="en-GB"/>
              </w:rPr>
            </w:pPr>
            <w:r w:rsidRPr="00A40085">
              <w:rPr>
                <w:rFonts w:asciiTheme="majorBidi" w:hAnsiTheme="majorBidi" w:cstheme="majorBidi"/>
                <w:color w:val="000000" w:themeColor="text1"/>
                <w:lang w:val="en-GB"/>
              </w:rPr>
              <w:t>Statistic were accumulated from undergraduate university students gaining knowledge of English as a second language the usage of standardized working memory measures (including span responsibilities) and L2 listening comprehension test together with academic style listening substances. Statistical analysis, which includes descriptive information, pearson Correlation regression analysis, and unbiased samples t-test, have been conducted using SPSS.</w:t>
            </w:r>
          </w:p>
          <w:p w14:paraId="2FFF8DB3" w14:textId="2D3B7034" w:rsidR="00A40085" w:rsidRPr="00A40085" w:rsidRDefault="00A40085" w:rsidP="00A40085">
            <w:pPr>
              <w:pStyle w:val="AbstractBody"/>
              <w:rPr>
                <w:rFonts w:asciiTheme="majorBidi" w:hAnsiTheme="majorBidi" w:cstheme="majorBidi"/>
                <w:color w:val="000000" w:themeColor="text1"/>
                <w:lang w:val="en-GB"/>
              </w:rPr>
            </w:pPr>
            <w:r w:rsidRPr="00A40085">
              <w:rPr>
                <w:rFonts w:asciiTheme="majorBidi" w:hAnsiTheme="majorBidi" w:cstheme="majorBidi"/>
                <w:color w:val="000000" w:themeColor="text1"/>
                <w:lang w:val="en-GB"/>
              </w:rPr>
              <w:t xml:space="preserve">The finding screen a statistically large nice relationship among running reminiscence ability and L2 listening comprehension operating reminiscence capacity turned into also discover to be a massive predictor of listening performance, explaining a meaningful percentage of variance in comprehension scores. Furthermore, students with better working reminiscence capacity performed notably better on L2 </w:t>
            </w:r>
            <w:r w:rsidRPr="00A40085">
              <w:rPr>
                <w:rFonts w:asciiTheme="majorBidi" w:hAnsiTheme="majorBidi" w:cstheme="majorBidi"/>
                <w:color w:val="000000" w:themeColor="text1"/>
                <w:lang w:val="en-GB"/>
              </w:rPr>
              <w:lastRenderedPageBreak/>
              <w:t>listening obligations than those with lower working reminiscence capacity.</w:t>
            </w:r>
            <w:r>
              <w:rPr>
                <w:rFonts w:asciiTheme="majorBidi" w:hAnsiTheme="majorBidi" w:cstheme="majorBidi"/>
                <w:color w:val="000000" w:themeColor="text1"/>
                <w:lang w:val="en-GB"/>
              </w:rPr>
              <w:t xml:space="preserve"> </w:t>
            </w:r>
            <w:r w:rsidRPr="00A40085">
              <w:rPr>
                <w:rFonts w:asciiTheme="majorBidi" w:hAnsiTheme="majorBidi" w:cstheme="majorBidi"/>
                <w:color w:val="000000" w:themeColor="text1"/>
                <w:lang w:val="en-GB"/>
              </w:rPr>
              <w:t>Those results guide cognitive models of language processing, especially Baddleye’s working reminiscence framework, and highlight the effect of person cognitive variation on L2 listening comprehension.</w:t>
            </w:r>
          </w:p>
          <w:p w14:paraId="1D5C98A1" w14:textId="79EBDE98" w:rsidR="009037EC" w:rsidRPr="00362551" w:rsidRDefault="00A40085" w:rsidP="00A40085">
            <w:pPr>
              <w:pStyle w:val="AbstractBody"/>
              <w:rPr>
                <w:bCs w:val="0"/>
              </w:rPr>
            </w:pPr>
            <w:r w:rsidRPr="00A40085">
              <w:rPr>
                <w:rFonts w:asciiTheme="majorBidi" w:hAnsiTheme="majorBidi" w:cstheme="majorBidi"/>
                <w:color w:val="000000" w:themeColor="text1"/>
                <w:lang w:val="en-GB"/>
              </w:rPr>
              <w:t>The take a look at concludes that operating reminiscence potential place a critical position in a hit L2 listening comprehension on the Tertiary stage. The findings have important implications for language coaching, curriculum layout and assessment practices, emphasizing the want for cognitively knowledgeable educational techniques that lessen cognitive load and support inexperienced persons with varying running memory capacities. The study also gives guidelines for destiny studies on cognitive elements in second language listening</w:t>
            </w:r>
            <w:r w:rsidR="001120F2">
              <w:rPr>
                <w:rFonts w:asciiTheme="majorBidi" w:hAnsiTheme="majorBidi" w:cstheme="majorBidi"/>
                <w:color w:val="000000" w:themeColor="text1"/>
              </w:rPr>
              <w:t>.</w:t>
            </w:r>
          </w:p>
        </w:tc>
      </w:tr>
    </w:tbl>
    <w:p w14:paraId="2CF2FBBA" w14:textId="77777777" w:rsidR="00845A53" w:rsidRDefault="00845A53" w:rsidP="00D741B1">
      <w:pPr>
        <w:spacing w:after="0"/>
        <w:rPr>
          <w:rFonts w:cs="Times New Roman"/>
          <w:b/>
          <w:bCs/>
        </w:rPr>
      </w:pPr>
    </w:p>
    <w:p w14:paraId="61287EFF" w14:textId="1AECBE72" w:rsidR="00E11592" w:rsidRPr="00E11592" w:rsidRDefault="00E11592" w:rsidP="00E11592">
      <w:pPr>
        <w:rPr>
          <w:rFonts w:cs="Times New Roman"/>
        </w:rPr>
        <w:sectPr w:rsidR="00E11592" w:rsidRPr="00E11592" w:rsidSect="00A63232">
          <w:headerReference w:type="default" r:id="rId13"/>
          <w:footerReference w:type="default" r:id="rId14"/>
          <w:pgSz w:w="12240" w:h="15840"/>
          <w:pgMar w:top="1083" w:right="1083" w:bottom="1083" w:left="1083" w:header="720" w:footer="720" w:gutter="0"/>
          <w:pgNumType w:start="3623"/>
          <w:cols w:space="720"/>
          <w:docGrid w:linePitch="360"/>
        </w:sectPr>
      </w:pPr>
    </w:p>
    <w:p w14:paraId="3922D72E" w14:textId="5450F3DC" w:rsidR="008C5333" w:rsidRPr="008C5333" w:rsidRDefault="008C5333" w:rsidP="008C5333">
      <w:pPr>
        <w:pStyle w:val="Heading1"/>
        <w:rPr>
          <w:bCs/>
          <w:noProof/>
          <w:lang w:bidi="en-US"/>
        </w:rPr>
      </w:pPr>
      <w:bookmarkStart w:id="1" w:name="_Hlk228882169"/>
      <w:bookmarkStart w:id="2" w:name="_Toc132030133"/>
      <w:bookmarkStart w:id="3" w:name="_Toc132030325"/>
      <w:bookmarkStart w:id="4" w:name="_Toc108778739"/>
      <w:bookmarkStart w:id="5" w:name="_Hlk206053735"/>
      <w:bookmarkStart w:id="6" w:name="_Toc225603046"/>
      <w:r w:rsidRPr="008C5333">
        <w:rPr>
          <w:rFonts w:cs="Times New Roman"/>
          <w:bCs/>
          <w:lang w:val="en-GB"/>
        </w:rPr>
        <w:t>Introduction</w:t>
      </w:r>
    </w:p>
    <w:p w14:paraId="6562B4F3" w14:textId="77777777" w:rsidR="00A40085" w:rsidRPr="00A40085" w:rsidRDefault="00A40085" w:rsidP="00A40085">
      <w:pPr>
        <w:spacing w:after="0"/>
        <w:rPr>
          <w:b/>
          <w:bCs/>
          <w:noProof/>
          <w:lang w:val="en-GB" w:bidi="en-US"/>
        </w:rPr>
      </w:pPr>
      <w:r w:rsidRPr="00A40085">
        <w:rPr>
          <w:b/>
          <w:bCs/>
          <w:noProof/>
          <w:lang w:val="en-GB" w:bidi="en-US"/>
        </w:rPr>
        <w:t>Overview</w:t>
      </w:r>
    </w:p>
    <w:p w14:paraId="16C4AE90" w14:textId="77777777" w:rsidR="00A40085" w:rsidRPr="00A40085" w:rsidRDefault="00A40085" w:rsidP="00A40085">
      <w:pPr>
        <w:spacing w:after="0"/>
        <w:rPr>
          <w:noProof/>
          <w:lang w:val="en-GB" w:bidi="en-US"/>
        </w:rPr>
      </w:pPr>
      <w:r w:rsidRPr="00A40085">
        <w:rPr>
          <w:noProof/>
          <w:lang w:val="en-GB" w:bidi="en-US"/>
        </w:rPr>
        <w:t>Working memory is a confined-ability cognitive gadget that quickly holds and manipulates records needed for complex responsibilities like reasoning, mastering, and comprehension, performing like a intellectual workspace or notepad which you actively paintings with facts, now not simply keep it. 2nd language (L2) listening comprehension is a fundamental but complicated skill in the technique of 2nd language acquisition. Many of the 4 centre language skills—listening, speaking, reading, and writing as listening is often regarded as the maximum tough, mainly for beginners at the university level where instructional input is dense, rapid-paced and cognitively worrying. University students are required to understand lectures, presentations, discussions, and multimedia content material in their 2nd language, making powerful listening comprehension essential for academic fulfilment. Notwithstanding its significance, listening comprehension has traditionally acquired much less interest in language research and pedagogy as compared to different language abilities.</w:t>
      </w:r>
    </w:p>
    <w:p w14:paraId="12698D74" w14:textId="77777777" w:rsidR="00A40085" w:rsidRPr="00A40085" w:rsidRDefault="00A40085" w:rsidP="00A40085">
      <w:pPr>
        <w:spacing w:after="0"/>
        <w:rPr>
          <w:noProof/>
          <w:lang w:val="en-GB" w:bidi="en-US"/>
        </w:rPr>
      </w:pPr>
      <w:r w:rsidRPr="00A40085">
        <w:rPr>
          <w:noProof/>
          <w:lang w:val="en-GB" w:bidi="en-US"/>
        </w:rPr>
        <w:t xml:space="preserve">Listening comprehension isn’t always a passive technique; alternatively, it’s far an energetic and dynamic cognitive hobby that involves interpreting sounds, recognizing vocabulary, processing grammatical structures, deciphering meaning, and integrating new facts with previous understanding. These tactics arise concurrently and in real time , placing a giant cognitive load on beginners. One of the key cognitive structure involved in handling this load is working memory. Operating reminiscence plays a primary position in quickly storing and manipulating facts important for knowledge spoken language, especially in 2nd language where automaticity is regularly restricted. </w:t>
      </w:r>
    </w:p>
    <w:p w14:paraId="76644506" w14:textId="77777777" w:rsidR="00A40085" w:rsidRPr="00A40085" w:rsidRDefault="00A40085" w:rsidP="00A40085">
      <w:pPr>
        <w:spacing w:after="0"/>
        <w:rPr>
          <w:b/>
          <w:bCs/>
          <w:noProof/>
          <w:lang w:val="en-GB" w:bidi="en-US"/>
        </w:rPr>
      </w:pPr>
      <w:r w:rsidRPr="00A40085">
        <w:rPr>
          <w:b/>
          <w:bCs/>
          <w:noProof/>
          <w:lang w:val="en-GB" w:bidi="en-US"/>
        </w:rPr>
        <w:t xml:space="preserve">Background </w:t>
      </w:r>
    </w:p>
    <w:p w14:paraId="7FB8E59F" w14:textId="77777777" w:rsidR="00A40085" w:rsidRPr="00A40085" w:rsidRDefault="00A40085" w:rsidP="00A40085">
      <w:pPr>
        <w:spacing w:after="0"/>
        <w:rPr>
          <w:noProof/>
          <w:lang w:val="en-GB" w:bidi="en-US"/>
        </w:rPr>
      </w:pPr>
      <w:r w:rsidRPr="00A40085">
        <w:rPr>
          <w:noProof/>
          <w:lang w:val="en-GB" w:bidi="en-US"/>
        </w:rPr>
        <w:t xml:space="preserve">Working memory capacity (WMC) refers to a character’s potential to maintain and procedure records concurrently over  short period of time. According to Baddeley’s  multicomponent model, working memory consists of subsystems inclusive of the phonological loop, visuospatial sketchpad, the important executive, and episodic buffer. In the context of L2 listening, the phonological loop is mainly sizable, as it’s far chargeable for maintaining auditory information lengthy enough for significant processing. Learners with higher running memory capacity are generally better able to control more than one linguistic obligations straight away, along with preserving incoming speech even as deciphering that means, resolving ambiguities, and making inferences. </w:t>
      </w:r>
    </w:p>
    <w:p w14:paraId="734DFB12" w14:textId="77777777" w:rsidR="00A40085" w:rsidRPr="00A40085" w:rsidRDefault="00A40085" w:rsidP="00A40085">
      <w:pPr>
        <w:spacing w:after="0"/>
        <w:rPr>
          <w:noProof/>
          <w:lang w:val="en-GB" w:bidi="en-US"/>
        </w:rPr>
      </w:pPr>
      <w:r w:rsidRPr="00A40085">
        <w:rPr>
          <w:noProof/>
          <w:lang w:val="en-GB" w:bidi="en-US"/>
        </w:rPr>
        <w:t xml:space="preserve">In L2 listening comprehension, inexperienced persons have to process speedy streams of unusual sounds, accents, and speech rates, often with out the opportunity for repetition. This places large needs on working memory. Whilst working memory capacity is restrained, learners might also war to keep earlier components of a message, main to breakdowns in comprehension. Conversely, inexperienced persons with more operating memory capability are much more likely to efficiently combine linguistic enter, atone for gaps in know-how, and keep comprehension over prolonged stretches of discourse. </w:t>
      </w:r>
    </w:p>
    <w:p w14:paraId="11A5DA8D" w14:textId="77777777" w:rsidR="00A40085" w:rsidRPr="00A40085" w:rsidRDefault="00A40085" w:rsidP="00A40085">
      <w:pPr>
        <w:spacing w:after="0"/>
        <w:rPr>
          <w:noProof/>
          <w:lang w:val="en-GB" w:bidi="en-US"/>
        </w:rPr>
      </w:pPr>
      <w:r w:rsidRPr="00A40085">
        <w:rPr>
          <w:noProof/>
          <w:lang w:val="en-GB" w:bidi="en-US"/>
        </w:rPr>
        <w:lastRenderedPageBreak/>
        <w:t>Previous research in applied Linguistic and cognitive psychology has increasingly more highlighted the relationship between working memory capacity and numerous factors of 2nd language performance , inclusive of analysing comprehension, vocabulary acquisition, grammar processing, and speaking fluency. However, empirical findings at the function of working memory in L2 listening comprehension continue to be blended and context-dependent. Whilst some studies suggest that this dating can be influenced via factors which includes language proficiency level, mission type, speech complexity, and academic context. This shows the need for further investigation, mainly in underneath-researched instructional settings.</w:t>
      </w:r>
    </w:p>
    <w:p w14:paraId="22BE1430" w14:textId="77777777" w:rsidR="00A40085" w:rsidRPr="00A40085" w:rsidRDefault="00A40085" w:rsidP="00A40085">
      <w:pPr>
        <w:spacing w:after="0"/>
        <w:rPr>
          <w:b/>
          <w:bCs/>
          <w:noProof/>
          <w:lang w:val="en-GB" w:bidi="en-US"/>
        </w:rPr>
      </w:pPr>
      <w:r w:rsidRPr="00A40085">
        <w:rPr>
          <w:b/>
          <w:bCs/>
          <w:noProof/>
          <w:lang w:val="en-GB" w:bidi="en-US"/>
        </w:rPr>
        <w:t xml:space="preserve">Problem of statement </w:t>
      </w:r>
    </w:p>
    <w:p w14:paraId="71193B6B" w14:textId="77777777" w:rsidR="00A40085" w:rsidRPr="00A40085" w:rsidRDefault="00A40085" w:rsidP="00A40085">
      <w:pPr>
        <w:spacing w:after="0"/>
        <w:rPr>
          <w:noProof/>
          <w:lang w:val="en-GB" w:bidi="en-US"/>
        </w:rPr>
      </w:pPr>
      <w:r w:rsidRPr="00A40085">
        <w:rPr>
          <w:noProof/>
          <w:lang w:val="en-GB" w:bidi="en-US"/>
        </w:rPr>
        <w:t>On the University level, L2 newbies are exposed to cognitively disturbing listening tasks that require sustained interest, inference, and integration of complex thoughts. For students studying in a 2nd language, difficulties in listening comprehension can negatively have an effect on instructional success, participation, and self belief. Understanding how working memory ability affects L2 listening comprehension can therefore provide precious insights for language teaching, curriculum layout, and learner guide techniques. It is able to also assist educators identify beginners who can be vulnerable to listening difficulties and develop instructional methods that reduce cognitive load and enhance comprehension.</w:t>
      </w:r>
    </w:p>
    <w:p w14:paraId="70096ABC" w14:textId="77777777" w:rsidR="00A40085" w:rsidRPr="00A40085" w:rsidRDefault="00A40085" w:rsidP="00A40085">
      <w:pPr>
        <w:spacing w:after="0"/>
        <w:rPr>
          <w:noProof/>
          <w:lang w:val="en-GB" w:bidi="en-US"/>
        </w:rPr>
      </w:pPr>
      <w:r w:rsidRPr="00A40085">
        <w:rPr>
          <w:noProof/>
          <w:lang w:val="en-GB" w:bidi="en-US"/>
        </w:rPr>
        <w:t xml:space="preserve">Despite the growing hobby in cognitive factors in 2nd language acquisition, restrained studies has targeted especially on the function of working memory capability in L2 listening comprehension amongst university students in many developing and multilingual context. This hole highlights the significance of undertaking systematic studies to take a look at how person variations in working memory potential make contribution to versions in listening overall performance. Such studies can make a contribution theoretical Models of L2 processing and practical programs in language training. </w:t>
      </w:r>
    </w:p>
    <w:p w14:paraId="345099AC" w14:textId="77777777" w:rsidR="00A40085" w:rsidRPr="00A40085" w:rsidRDefault="00A40085" w:rsidP="00A40085">
      <w:pPr>
        <w:spacing w:after="0"/>
        <w:rPr>
          <w:noProof/>
          <w:lang w:val="en-GB" w:bidi="en-US"/>
        </w:rPr>
      </w:pPr>
      <w:r w:rsidRPr="00A40085">
        <w:rPr>
          <w:noProof/>
          <w:lang w:val="en-GB" w:bidi="en-US"/>
        </w:rPr>
        <w:t xml:space="preserve">The existing look at objectives to research the position of working memory potential in L2 listening comprehension amongst university students. Through inspecting the connection between learners working memory capacity and their performance on L2 listening obligations, this look at seeks to decorate expertise of the cognitive mechanisms underlying listening comprehension. The findings are predicted to have implications for language coaching practices, assessment methods, and learner education, in the long run contributing to more powerful and cognitively informed strategies to 2nd language listening practice at  the tertiary level. </w:t>
      </w:r>
    </w:p>
    <w:p w14:paraId="6B0DF1A3" w14:textId="76575F9E" w:rsidR="00A40085" w:rsidRPr="00A40085" w:rsidRDefault="00A40085" w:rsidP="00A40085">
      <w:pPr>
        <w:spacing w:after="0"/>
        <w:rPr>
          <w:b/>
          <w:bCs/>
          <w:noProof/>
          <w:lang w:val="en-GB" w:bidi="en-US"/>
        </w:rPr>
      </w:pPr>
      <w:r w:rsidRPr="00A40085">
        <w:rPr>
          <w:b/>
          <w:bCs/>
          <w:noProof/>
          <w:lang w:val="en-GB" w:bidi="en-US"/>
        </w:rPr>
        <w:t>Research questions</w:t>
      </w:r>
    </w:p>
    <w:p w14:paraId="10FBF5A0" w14:textId="36E12A1C" w:rsidR="00A40085" w:rsidRPr="00A40085" w:rsidRDefault="00A40085" w:rsidP="00A40085">
      <w:pPr>
        <w:spacing w:after="0"/>
        <w:rPr>
          <w:noProof/>
          <w:lang w:val="en-GB" w:bidi="en-US"/>
        </w:rPr>
      </w:pPr>
      <w:r w:rsidRPr="00A40085">
        <w:rPr>
          <w:noProof/>
          <w:lang w:val="en-GB" w:bidi="en-US"/>
        </w:rPr>
        <w:t>1. What’s the connection among working memory capacity and L2 listening comprehension among university students?</w:t>
      </w:r>
    </w:p>
    <w:p w14:paraId="2D0AB4E5" w14:textId="1D8860A8" w:rsidR="00A40085" w:rsidRPr="00A40085" w:rsidRDefault="00A40085" w:rsidP="00A40085">
      <w:pPr>
        <w:spacing w:after="0"/>
        <w:rPr>
          <w:noProof/>
          <w:lang w:val="en-GB" w:bidi="en-US"/>
        </w:rPr>
      </w:pPr>
      <w:r w:rsidRPr="00A40085">
        <w:rPr>
          <w:noProof/>
          <w:lang w:val="en-GB" w:bidi="en-US"/>
        </w:rPr>
        <w:t>2. To what extent does working memory capacity are expecting L2 listening comprehension performance among university students?</w:t>
      </w:r>
    </w:p>
    <w:p w14:paraId="0ECA90C2" w14:textId="18C22E1F" w:rsidR="00A40085" w:rsidRPr="00A40085" w:rsidRDefault="00A40085" w:rsidP="00A40085">
      <w:pPr>
        <w:spacing w:after="0"/>
        <w:rPr>
          <w:noProof/>
          <w:lang w:val="en-GB" w:bidi="en-US"/>
        </w:rPr>
      </w:pPr>
      <w:r w:rsidRPr="00A40085">
        <w:rPr>
          <w:noProof/>
          <w:lang w:val="en-GB" w:bidi="en-US"/>
        </w:rPr>
        <w:t xml:space="preserve">3. Are there substantial variations in L2 listening comprehension between university students with excessive and low working memory capacity </w:t>
      </w:r>
    </w:p>
    <w:p w14:paraId="0C20149B" w14:textId="245F1E66" w:rsidR="00A40085" w:rsidRPr="00A40085" w:rsidRDefault="00A40085" w:rsidP="00A40085">
      <w:pPr>
        <w:spacing w:after="0"/>
        <w:rPr>
          <w:noProof/>
          <w:lang w:val="en-GB" w:bidi="en-US"/>
        </w:rPr>
      </w:pPr>
      <w:r w:rsidRPr="00A40085">
        <w:rPr>
          <w:noProof/>
          <w:lang w:val="en-GB" w:bidi="en-US"/>
        </w:rPr>
        <w:t>4. How does working memory capacity have an effect on university student’s capability to understand complex academic listening duties in a L2?</w:t>
      </w:r>
    </w:p>
    <w:p w14:paraId="45C345A4" w14:textId="77777777" w:rsidR="00A40085" w:rsidRPr="00A40085" w:rsidRDefault="00A40085" w:rsidP="00A40085">
      <w:pPr>
        <w:spacing w:after="0"/>
        <w:rPr>
          <w:b/>
          <w:bCs/>
          <w:noProof/>
          <w:lang w:val="en-GB" w:bidi="en-US"/>
        </w:rPr>
      </w:pPr>
      <w:r w:rsidRPr="00A40085">
        <w:rPr>
          <w:b/>
          <w:bCs/>
          <w:noProof/>
          <w:lang w:val="en-GB" w:bidi="en-US"/>
        </w:rPr>
        <w:t>Research objectives</w:t>
      </w:r>
    </w:p>
    <w:p w14:paraId="6F537B6B" w14:textId="4A1198D5" w:rsidR="00A40085" w:rsidRPr="00A40085" w:rsidRDefault="00A40085" w:rsidP="00A40085">
      <w:pPr>
        <w:spacing w:after="0"/>
        <w:rPr>
          <w:noProof/>
          <w:lang w:val="en-GB" w:bidi="en-US"/>
        </w:rPr>
      </w:pPr>
      <w:r w:rsidRPr="00A40085">
        <w:rPr>
          <w:noProof/>
          <w:lang w:val="en-GB" w:bidi="en-US"/>
        </w:rPr>
        <w:t xml:space="preserve">1. To have a look at the relationship between working memory capacity and L2 listening comprehension among university students </w:t>
      </w:r>
    </w:p>
    <w:p w14:paraId="70B2A5B7" w14:textId="77777777" w:rsidR="00A40085" w:rsidRPr="00A40085" w:rsidRDefault="00A40085" w:rsidP="00A40085">
      <w:pPr>
        <w:spacing w:after="0"/>
        <w:rPr>
          <w:noProof/>
          <w:lang w:val="en-GB" w:bidi="en-US"/>
        </w:rPr>
      </w:pPr>
      <w:r w:rsidRPr="00A40085">
        <w:rPr>
          <w:noProof/>
          <w:lang w:val="en-GB" w:bidi="en-US"/>
        </w:rPr>
        <w:t xml:space="preserve">This goal targets to discover the relationship between university student’s working memory capacity and their ability to recognize spoken L2 content material, looking for any capacity correlation among these two variables </w:t>
      </w:r>
    </w:p>
    <w:p w14:paraId="108C4269" w14:textId="63CCC384" w:rsidR="00A40085" w:rsidRPr="00A40085" w:rsidRDefault="00A40085" w:rsidP="00A40085">
      <w:pPr>
        <w:spacing w:after="0"/>
        <w:rPr>
          <w:noProof/>
          <w:lang w:val="en-GB" w:bidi="en-US"/>
        </w:rPr>
      </w:pPr>
      <w:r w:rsidRPr="00A40085">
        <w:rPr>
          <w:noProof/>
          <w:lang w:val="en-GB" w:bidi="en-US"/>
        </w:rPr>
        <w:t>2.</w:t>
      </w:r>
      <w:r>
        <w:rPr>
          <w:noProof/>
          <w:lang w:val="en-GB" w:bidi="en-US"/>
        </w:rPr>
        <w:t xml:space="preserve"> </w:t>
      </w:r>
      <w:r w:rsidRPr="00A40085">
        <w:rPr>
          <w:noProof/>
          <w:lang w:val="en-GB" w:bidi="en-US"/>
        </w:rPr>
        <w:t xml:space="preserve">To analyse the context to which working memory capacity predicts L2 listening comprehension performance among university students </w:t>
      </w:r>
    </w:p>
    <w:p w14:paraId="6FDC8365" w14:textId="77777777" w:rsidR="00A40085" w:rsidRPr="00A40085" w:rsidRDefault="00A40085" w:rsidP="00A40085">
      <w:pPr>
        <w:spacing w:after="0"/>
        <w:rPr>
          <w:noProof/>
          <w:lang w:val="en-GB" w:bidi="en-US"/>
        </w:rPr>
      </w:pPr>
      <w:r w:rsidRPr="00A40085">
        <w:rPr>
          <w:noProof/>
          <w:lang w:val="en-GB" w:bidi="en-US"/>
        </w:rPr>
        <w:lastRenderedPageBreak/>
        <w:t xml:space="preserve">This objective focus on information whether or not university students with better working memory potential Carry out better in L2 listening comprehension obligations, and to what degree working memory can function a predictor of listening success </w:t>
      </w:r>
    </w:p>
    <w:p w14:paraId="79A99DF1" w14:textId="56D5254F" w:rsidR="00A40085" w:rsidRPr="00A40085" w:rsidRDefault="00A40085" w:rsidP="00A40085">
      <w:pPr>
        <w:spacing w:after="0"/>
        <w:rPr>
          <w:noProof/>
          <w:lang w:val="en-GB" w:bidi="en-US"/>
        </w:rPr>
      </w:pPr>
      <w:r w:rsidRPr="00A40085">
        <w:rPr>
          <w:noProof/>
          <w:lang w:val="en-GB" w:bidi="en-US"/>
        </w:rPr>
        <w:t xml:space="preserve">3. To become aware of significant variations in L2 listening comprehension among university students with high and low working memory potential </w:t>
      </w:r>
    </w:p>
    <w:p w14:paraId="7B1D2840" w14:textId="77777777" w:rsidR="00A40085" w:rsidRPr="00A40085" w:rsidRDefault="00A40085" w:rsidP="00A40085">
      <w:pPr>
        <w:spacing w:after="0"/>
        <w:rPr>
          <w:noProof/>
          <w:lang w:val="en-GB" w:bidi="en-US"/>
        </w:rPr>
      </w:pPr>
      <w:r w:rsidRPr="00A40085">
        <w:rPr>
          <w:noProof/>
          <w:lang w:val="en-GB" w:bidi="en-US"/>
        </w:rPr>
        <w:t xml:space="preserve">This goal seeks to compare the listening comprehension abilities of students based on their working memory potential, categorizing them into organizations: people with excessive working memory and those with low working memory. It will examine whether or not good sized differences exist of their listening performance </w:t>
      </w:r>
    </w:p>
    <w:p w14:paraId="289E0946" w14:textId="420CBAFF" w:rsidR="00A40085" w:rsidRPr="00A40085" w:rsidRDefault="00A40085" w:rsidP="00A40085">
      <w:pPr>
        <w:spacing w:after="0"/>
        <w:rPr>
          <w:noProof/>
          <w:lang w:val="en-GB" w:bidi="en-US"/>
        </w:rPr>
      </w:pPr>
      <w:r w:rsidRPr="00A40085">
        <w:rPr>
          <w:noProof/>
          <w:lang w:val="en-GB" w:bidi="en-US"/>
        </w:rPr>
        <w:t>4. To access the effect of working memory capacity on university student’s ability to apprehend complicated academic listening duties in L2</w:t>
      </w:r>
    </w:p>
    <w:p w14:paraId="51D69D2B" w14:textId="77777777" w:rsidR="00A40085" w:rsidRPr="00A40085" w:rsidRDefault="00A40085" w:rsidP="00A40085">
      <w:pPr>
        <w:spacing w:after="0"/>
        <w:rPr>
          <w:noProof/>
          <w:lang w:val="en-GB" w:bidi="en-US"/>
        </w:rPr>
      </w:pPr>
      <w:r w:rsidRPr="00A40085">
        <w:rPr>
          <w:noProof/>
          <w:lang w:val="en-GB" w:bidi="en-US"/>
        </w:rPr>
        <w:t>This goal pursuit to explore how working memory capacity impacts the capability to technique and recognize greater traumatic, educational listening duties in a 2nd language. It’s going to check out whether or not students with one-of-a-kind degrees working memory capacity face varying challenges whilst faced with complicated educational audio mater</w:t>
      </w:r>
    </w:p>
    <w:p w14:paraId="31585330" w14:textId="7D6E8EB1" w:rsidR="00A40085" w:rsidRPr="00A40085" w:rsidRDefault="00A40085" w:rsidP="00A40085">
      <w:pPr>
        <w:spacing w:after="0"/>
        <w:rPr>
          <w:b/>
          <w:bCs/>
          <w:noProof/>
          <w:lang w:val="en-GB" w:bidi="en-US"/>
        </w:rPr>
      </w:pPr>
      <w:r w:rsidRPr="00A40085">
        <w:rPr>
          <w:b/>
          <w:bCs/>
          <w:noProof/>
          <w:lang w:val="en-GB" w:bidi="en-US"/>
        </w:rPr>
        <w:t xml:space="preserve">Significance of research </w:t>
      </w:r>
    </w:p>
    <w:p w14:paraId="247C26BD" w14:textId="77777777" w:rsidR="00A40085" w:rsidRPr="00A40085" w:rsidRDefault="00A40085" w:rsidP="00A40085">
      <w:pPr>
        <w:spacing w:after="0"/>
        <w:rPr>
          <w:noProof/>
          <w:lang w:val="en-GB" w:bidi="en-US"/>
        </w:rPr>
      </w:pPr>
      <w:r w:rsidRPr="00A40085">
        <w:rPr>
          <w:noProof/>
          <w:lang w:val="en-GB" w:bidi="en-US"/>
        </w:rPr>
        <w:t xml:space="preserve">The importance of this research lies in it’s capacity to both deepen our knowledge of the cognitive procedures involved in 2nd language listening comprehension and offer realistic implications for enhancing L2 mastering and teaching, in particular on the University degree. Listening comprehension an essential skill for academic Fulfillment, is often hard for university students gaining knowledge of a 2nd language. By the way of analyzing the position of working memory capacity on this procedure, this take a look at contributes to the existing body of understanding in several essential ways. </w:t>
      </w:r>
    </w:p>
    <w:p w14:paraId="49E6F361" w14:textId="620EFDAD" w:rsidR="00A40085" w:rsidRPr="00A40085" w:rsidRDefault="00A40085" w:rsidP="00A40085">
      <w:pPr>
        <w:spacing w:after="0"/>
        <w:rPr>
          <w:b/>
          <w:bCs/>
          <w:noProof/>
          <w:lang w:val="en-GB" w:bidi="en-US"/>
        </w:rPr>
      </w:pPr>
      <w:r w:rsidRPr="00A40085">
        <w:rPr>
          <w:noProof/>
          <w:lang w:val="en-GB" w:bidi="en-US"/>
        </w:rPr>
        <w:t>1.</w:t>
      </w:r>
      <w:r w:rsidRPr="00A40085">
        <w:rPr>
          <w:b/>
          <w:bCs/>
          <w:noProof/>
          <w:lang w:val="en-GB" w:bidi="en-US"/>
        </w:rPr>
        <w:t xml:space="preserve"> Contributing to the cognitive theories of Language getting to know </w:t>
      </w:r>
    </w:p>
    <w:p w14:paraId="3C13BE75" w14:textId="0DF4C4AB" w:rsidR="00A40085" w:rsidRPr="00A40085" w:rsidRDefault="00A40085" w:rsidP="00A40085">
      <w:pPr>
        <w:spacing w:after="0"/>
        <w:rPr>
          <w:noProof/>
          <w:lang w:val="en-GB" w:bidi="en-US"/>
        </w:rPr>
      </w:pPr>
      <w:r w:rsidRPr="00A40085">
        <w:rPr>
          <w:noProof/>
          <w:lang w:val="en-GB" w:bidi="en-US"/>
        </w:rPr>
        <w:t>•</w:t>
      </w:r>
      <w:r>
        <w:rPr>
          <w:noProof/>
          <w:lang w:val="en-GB" w:bidi="en-US"/>
        </w:rPr>
        <w:t xml:space="preserve"> </w:t>
      </w:r>
      <w:r w:rsidRPr="00A40085">
        <w:rPr>
          <w:noProof/>
          <w:lang w:val="en-GB" w:bidi="en-US"/>
        </w:rPr>
        <w:t xml:space="preserve">Improving the cognitive framework : working memory has been shown to play a critical position in diverse cognitive duties, including language processing, problem fixing, and comprehension. But, its specific impact on L2 listening comprehension remains underexplored. By using investigating the connection among working memory capacity and L2 listening overall performance, this have a look at will make a contribution to cognitive theories of second language acquisition. This may help give an explanation for why a few newbies Excel in L2 listening responsibilities, even as other conflict, and the way cognitive factors like working memory have an effect on these outcomes </w:t>
      </w:r>
    </w:p>
    <w:p w14:paraId="5C7E6FC2" w14:textId="10E46BFF" w:rsidR="00A40085" w:rsidRPr="00A40085" w:rsidRDefault="00A40085" w:rsidP="00A40085">
      <w:pPr>
        <w:spacing w:after="0"/>
        <w:rPr>
          <w:noProof/>
          <w:lang w:val="en-GB" w:bidi="en-US"/>
        </w:rPr>
      </w:pPr>
      <w:r w:rsidRPr="00A40085">
        <w:rPr>
          <w:noProof/>
          <w:lang w:val="en-GB" w:bidi="en-US"/>
        </w:rPr>
        <w:t>•</w:t>
      </w:r>
      <w:r>
        <w:rPr>
          <w:noProof/>
          <w:lang w:val="en-GB" w:bidi="en-US"/>
        </w:rPr>
        <w:t xml:space="preserve"> </w:t>
      </w:r>
      <w:r w:rsidRPr="00A40085">
        <w:rPr>
          <w:noProof/>
          <w:lang w:val="en-GB" w:bidi="en-US"/>
        </w:rPr>
        <w:t>Refining models of L2 listening: existing fashions of listening comprehension often cognizance on the linguistic and contextual factors of listening (e.g vocabulary understanding, discourse capabilities,) , but the position of cognitive assets, mainly working memory, is much less emphasized. This study will provide empirical evidence that could refine these models by along with working memory capacity as a key variable influencing listening achievement.</w:t>
      </w:r>
    </w:p>
    <w:p w14:paraId="79925CD6" w14:textId="45C8D00A" w:rsidR="00A40085" w:rsidRPr="00A40085" w:rsidRDefault="00A40085" w:rsidP="00A40085">
      <w:pPr>
        <w:spacing w:after="0"/>
        <w:rPr>
          <w:b/>
          <w:bCs/>
          <w:noProof/>
          <w:lang w:val="en-GB" w:bidi="en-US"/>
        </w:rPr>
      </w:pPr>
      <w:r w:rsidRPr="00A40085">
        <w:rPr>
          <w:noProof/>
          <w:lang w:val="en-GB" w:bidi="en-US"/>
        </w:rPr>
        <w:t>2.</w:t>
      </w:r>
      <w:r w:rsidRPr="00A40085">
        <w:rPr>
          <w:b/>
          <w:bCs/>
          <w:noProof/>
          <w:lang w:val="en-GB" w:bidi="en-US"/>
        </w:rPr>
        <w:t xml:space="preserve"> Sensible implications for L2 teaching and learning </w:t>
      </w:r>
    </w:p>
    <w:p w14:paraId="7F006524" w14:textId="4C4AFE31" w:rsidR="00A40085" w:rsidRPr="00A40085" w:rsidRDefault="00A40085" w:rsidP="00A40085">
      <w:pPr>
        <w:spacing w:after="0"/>
        <w:rPr>
          <w:noProof/>
          <w:lang w:val="en-GB" w:bidi="en-US"/>
        </w:rPr>
      </w:pPr>
      <w:r w:rsidRPr="00A40085">
        <w:rPr>
          <w:noProof/>
          <w:lang w:val="en-GB" w:bidi="en-US"/>
        </w:rPr>
        <w:t>•</w:t>
      </w:r>
      <w:r>
        <w:rPr>
          <w:noProof/>
          <w:lang w:val="en-GB" w:bidi="en-US"/>
        </w:rPr>
        <w:t xml:space="preserve"> </w:t>
      </w:r>
      <w:r w:rsidRPr="00A40085">
        <w:rPr>
          <w:noProof/>
          <w:lang w:val="en-GB" w:bidi="en-US"/>
        </w:rPr>
        <w:t xml:space="preserve">Improving coaching strategies: if working memory is found to significantly affect listening comprehension, educators can adapt their teaching techniques to guide university students with different cognitive capacities. As an instance, university students with working memory may additionally benefits from listening responsibilities which are broken in to smaller, more manageable parts, or the usage of visual aids and reputation to offload cognitive load. On the other hand, university students with better working memory would possibly thrive in extra complex listening environments. </w:t>
      </w:r>
    </w:p>
    <w:p w14:paraId="4D350964" w14:textId="34E6DA3F" w:rsidR="00A40085" w:rsidRPr="00A40085" w:rsidRDefault="00A40085" w:rsidP="00A40085">
      <w:pPr>
        <w:spacing w:after="0"/>
        <w:rPr>
          <w:noProof/>
          <w:lang w:val="en-GB" w:bidi="en-US"/>
        </w:rPr>
      </w:pPr>
      <w:r w:rsidRPr="00A40085">
        <w:rPr>
          <w:noProof/>
          <w:lang w:val="en-GB" w:bidi="en-US"/>
        </w:rPr>
        <w:t>•</w:t>
      </w:r>
      <w:r>
        <w:rPr>
          <w:noProof/>
          <w:lang w:val="en-GB" w:bidi="en-US"/>
        </w:rPr>
        <w:t xml:space="preserve"> </w:t>
      </w:r>
      <w:r w:rsidRPr="00A40085">
        <w:rPr>
          <w:noProof/>
          <w:lang w:val="en-GB" w:bidi="en-US"/>
        </w:rPr>
        <w:t xml:space="preserve">Improvement of cognitive education packages: if a clear connection between working memory and L2 listening comprehension id discovered, it is able to result in the development of working memory education applications that help university students improve their listening abilities. Such programs May want to consist of sporting events designed to beautify memory retention, interest manipulate, data processing, all of which can be critical for effective listening in a 2nd language. </w:t>
      </w:r>
    </w:p>
    <w:p w14:paraId="06B63027" w14:textId="5D0998EB" w:rsidR="00A40085" w:rsidRPr="00A40085" w:rsidRDefault="00A40085" w:rsidP="00A40085">
      <w:pPr>
        <w:spacing w:after="0"/>
        <w:rPr>
          <w:b/>
          <w:bCs/>
          <w:noProof/>
          <w:lang w:val="en-GB" w:bidi="en-US"/>
        </w:rPr>
      </w:pPr>
      <w:r w:rsidRPr="00A40085">
        <w:rPr>
          <w:noProof/>
          <w:lang w:val="en-GB" w:bidi="en-US"/>
        </w:rPr>
        <w:t>3.</w:t>
      </w:r>
      <w:r w:rsidRPr="00A40085">
        <w:rPr>
          <w:b/>
          <w:bCs/>
          <w:noProof/>
          <w:lang w:val="en-GB" w:bidi="en-US"/>
        </w:rPr>
        <w:t xml:space="preserve"> Informing language evaluation practices</w:t>
      </w:r>
    </w:p>
    <w:p w14:paraId="1661EE16" w14:textId="27AEEFD8" w:rsidR="00A40085" w:rsidRPr="00A40085" w:rsidRDefault="00A40085" w:rsidP="00A40085">
      <w:pPr>
        <w:spacing w:after="0"/>
        <w:rPr>
          <w:noProof/>
          <w:lang w:val="en-GB" w:bidi="en-US"/>
        </w:rPr>
      </w:pPr>
      <w:r w:rsidRPr="00A40085">
        <w:rPr>
          <w:noProof/>
          <w:lang w:val="en-GB" w:bidi="en-US"/>
        </w:rPr>
        <w:lastRenderedPageBreak/>
        <w:t>•</w:t>
      </w:r>
      <w:r>
        <w:rPr>
          <w:noProof/>
          <w:lang w:val="en-GB" w:bidi="en-US"/>
        </w:rPr>
        <w:t xml:space="preserve"> </w:t>
      </w:r>
      <w:r w:rsidRPr="00A40085">
        <w:rPr>
          <w:noProof/>
          <w:lang w:val="en-GB" w:bidi="en-US"/>
        </w:rPr>
        <w:t xml:space="preserve">More correct tests: Modern tests of L2 listening comprehension regularly recognition on linguistic accuracy and fluency , without considering the cognitive limitations that would affect overall performance. Information how working memory affects listening comprehension ought to result in greater holistic checks that take cognitive abilities under consideration. For instance, checks should vary in complexity relying at the scholar’s cognitive potential, presenting a better degree of their actual listening competences. </w:t>
      </w:r>
    </w:p>
    <w:p w14:paraId="45F77205" w14:textId="2936B55C" w:rsidR="00A40085" w:rsidRPr="00A40085" w:rsidRDefault="00A40085" w:rsidP="00A40085">
      <w:pPr>
        <w:spacing w:after="0"/>
        <w:rPr>
          <w:noProof/>
          <w:lang w:val="en-GB" w:bidi="en-US"/>
        </w:rPr>
      </w:pPr>
      <w:r w:rsidRPr="00A40085">
        <w:rPr>
          <w:noProof/>
          <w:lang w:val="en-GB" w:bidi="en-US"/>
        </w:rPr>
        <w:t xml:space="preserve">• Focused help for suffering students : If the studies reveals that low working memory capacity is related to poor listening comprehension, it is able to result in more tailor made guide for university student s. For example, university students who conflict with listening can be diagnosed early and supplied with interventions, consisting of additional exercise or cognitive support gear (e.g memory training or listening strategies). </w:t>
      </w:r>
    </w:p>
    <w:p w14:paraId="40DE1437" w14:textId="2D470CAB" w:rsidR="00A40085" w:rsidRPr="00A40085" w:rsidRDefault="00A40085" w:rsidP="00A40085">
      <w:pPr>
        <w:spacing w:after="0"/>
        <w:rPr>
          <w:b/>
          <w:bCs/>
          <w:noProof/>
          <w:lang w:val="en-GB" w:bidi="en-US"/>
        </w:rPr>
      </w:pPr>
      <w:r w:rsidRPr="00A40085">
        <w:rPr>
          <w:noProof/>
          <w:lang w:val="en-GB" w:bidi="en-US"/>
        </w:rPr>
        <w:t>4.</w:t>
      </w:r>
      <w:r w:rsidRPr="00A40085">
        <w:rPr>
          <w:b/>
          <w:bCs/>
          <w:noProof/>
          <w:lang w:val="en-GB" w:bidi="en-US"/>
        </w:rPr>
        <w:t xml:space="preserve"> Implications for university students academic achievement </w:t>
      </w:r>
    </w:p>
    <w:p w14:paraId="22BA5920" w14:textId="1F2599D0" w:rsidR="00A40085" w:rsidRPr="00A40085" w:rsidRDefault="00A40085" w:rsidP="00A40085">
      <w:pPr>
        <w:spacing w:after="0"/>
        <w:rPr>
          <w:noProof/>
          <w:lang w:val="en-GB" w:bidi="en-US"/>
        </w:rPr>
      </w:pPr>
      <w:r w:rsidRPr="00A40085">
        <w:rPr>
          <w:noProof/>
          <w:lang w:val="en-GB" w:bidi="en-US"/>
        </w:rPr>
        <w:t>•</w:t>
      </w:r>
      <w:r>
        <w:rPr>
          <w:noProof/>
          <w:lang w:val="en-GB" w:bidi="en-US"/>
        </w:rPr>
        <w:t xml:space="preserve"> </w:t>
      </w:r>
      <w:r w:rsidRPr="00A40085">
        <w:rPr>
          <w:noProof/>
          <w:lang w:val="en-GB" w:bidi="en-US"/>
        </w:rPr>
        <w:t xml:space="preserve">Assisting instructional success: listening comprehension isn’t just essential for language courses however for expertise lectures, taking part in seminars, and engaging with academic texts in a second language. Through figuring out the function of working memory in instructional listening duties, this study ought to have direct blessings for university student’s academic overall performance. University students with limited working memory potential can also face problems processing complicated instructional content material, that may affect their common instructional success. Targeted interventions based on cognitive capacities should assist these university students overcome b barriers to comprehension </w:t>
      </w:r>
    </w:p>
    <w:p w14:paraId="61F9DD9D" w14:textId="5E8367E9" w:rsidR="00A40085" w:rsidRPr="00A40085" w:rsidRDefault="00A40085" w:rsidP="00A40085">
      <w:pPr>
        <w:spacing w:after="0"/>
        <w:rPr>
          <w:noProof/>
          <w:lang w:val="en-GB" w:bidi="en-US"/>
        </w:rPr>
      </w:pPr>
      <w:r w:rsidRPr="00A40085">
        <w:rPr>
          <w:noProof/>
          <w:lang w:val="en-GB" w:bidi="en-US"/>
        </w:rPr>
        <w:t>•</w:t>
      </w:r>
      <w:r>
        <w:rPr>
          <w:noProof/>
          <w:lang w:val="en-GB" w:bidi="en-US"/>
        </w:rPr>
        <w:t xml:space="preserve"> </w:t>
      </w:r>
      <w:r w:rsidRPr="00A40085">
        <w:rPr>
          <w:noProof/>
          <w:lang w:val="en-GB" w:bidi="en-US"/>
        </w:rPr>
        <w:t xml:space="preserve">Cognitive load management: in instructional settings, students are frequently required to process huge quantities of auditory records in a short duration, that can cause cognitive overload. This research will discover how working memory impacts university students capacity to handle cognitive load all through instructional listening obligations. Know-how this relationship enable each university students and instructor to manipulate cognitive load more successfully, supporting university students keep greater records and have interaction better with course material. </w:t>
      </w:r>
    </w:p>
    <w:p w14:paraId="49B7CAB1" w14:textId="1FD7BFB2" w:rsidR="00A40085" w:rsidRPr="00A40085" w:rsidRDefault="00A40085" w:rsidP="00A40085">
      <w:pPr>
        <w:spacing w:after="0"/>
        <w:rPr>
          <w:b/>
          <w:bCs/>
          <w:noProof/>
          <w:lang w:val="en-GB" w:bidi="en-US"/>
        </w:rPr>
      </w:pPr>
      <w:r w:rsidRPr="00A40085">
        <w:rPr>
          <w:b/>
          <w:bCs/>
          <w:noProof/>
          <w:lang w:val="en-GB" w:bidi="en-US"/>
        </w:rPr>
        <w:t>5. Contributions to future research and cross-linguistic comparisons</w:t>
      </w:r>
    </w:p>
    <w:p w14:paraId="2AE7CF67" w14:textId="1EB997B2" w:rsidR="00A40085" w:rsidRPr="00A40085" w:rsidRDefault="00A40085" w:rsidP="00A40085">
      <w:pPr>
        <w:spacing w:after="0"/>
        <w:rPr>
          <w:noProof/>
          <w:lang w:val="en-GB" w:bidi="en-US"/>
        </w:rPr>
      </w:pPr>
      <w:r w:rsidRPr="00A40085">
        <w:rPr>
          <w:b/>
          <w:bCs/>
          <w:noProof/>
          <w:lang w:val="en-GB" w:bidi="en-US"/>
        </w:rPr>
        <w:t>•</w:t>
      </w:r>
      <w:r>
        <w:rPr>
          <w:b/>
          <w:bCs/>
          <w:noProof/>
          <w:lang w:val="en-GB" w:bidi="en-US"/>
        </w:rPr>
        <w:t xml:space="preserve"> </w:t>
      </w:r>
      <w:r w:rsidRPr="00A40085">
        <w:rPr>
          <w:noProof/>
          <w:lang w:val="en-GB" w:bidi="en-US"/>
        </w:rPr>
        <w:t>Expanding research on cognitive element in L2 mastering: whilst many studies have investigated the relationship among working memory and reading or writing L2, fewer have targeted on listening comprehension, in particular in academic context. This observe will assist fill this hole via presenting empirical facts on the function of working memory in listening. The findings may also open avenues for further studies into different cognitive factors (e.g, interest, processing velocity) That impact L2 listening.</w:t>
      </w:r>
    </w:p>
    <w:p w14:paraId="37CF9A32" w14:textId="2947C355" w:rsidR="00A40085" w:rsidRPr="00A40085" w:rsidRDefault="00A40085" w:rsidP="00A40085">
      <w:pPr>
        <w:spacing w:after="0"/>
        <w:rPr>
          <w:noProof/>
          <w:lang w:val="en-GB" w:bidi="en-US"/>
        </w:rPr>
      </w:pPr>
      <w:r w:rsidRPr="00A40085">
        <w:rPr>
          <w:noProof/>
          <w:lang w:val="en-GB" w:bidi="en-US"/>
        </w:rPr>
        <w:t>•</w:t>
      </w:r>
      <w:r>
        <w:rPr>
          <w:noProof/>
          <w:lang w:val="en-GB" w:bidi="en-US"/>
        </w:rPr>
        <w:t xml:space="preserve"> </w:t>
      </w:r>
      <w:r w:rsidRPr="00A40085">
        <w:rPr>
          <w:noProof/>
          <w:lang w:val="en-GB" w:bidi="en-US"/>
        </w:rPr>
        <w:t>Cross-cultural and move-linguistic comparisons,:  if working memory plays a relevant role in L2 listening comprehension throughout extraordinary linguistic organization, it might advise a general cognitive mechanism underlying listening talent. Destiny research ought to examine how working memory effects listening comprehension in exceptional languages, offering insights into whether or not this dating is widely wide-spread or language particular.</w:t>
      </w:r>
    </w:p>
    <w:p w14:paraId="325B327A" w14:textId="77777777" w:rsidR="00A40085" w:rsidRPr="00A40085" w:rsidRDefault="00A40085" w:rsidP="00A40085">
      <w:pPr>
        <w:pStyle w:val="Heading1"/>
        <w:spacing w:before="120"/>
        <w:rPr>
          <w:bCs/>
          <w:noProof/>
          <w:lang w:val="en-GB" w:bidi="en-US"/>
        </w:rPr>
      </w:pPr>
      <w:r w:rsidRPr="00A40085">
        <w:rPr>
          <w:bCs/>
          <w:noProof/>
          <w:lang w:val="en-GB" w:bidi="en-US"/>
        </w:rPr>
        <w:t xml:space="preserve">Literature </w:t>
      </w:r>
      <w:r w:rsidRPr="00A40085">
        <w:rPr>
          <w:bCs/>
          <w:noProof/>
          <w:lang w:bidi="en-US"/>
        </w:rPr>
        <w:t>review</w:t>
      </w:r>
      <w:r w:rsidRPr="00A40085">
        <w:rPr>
          <w:bCs/>
          <w:noProof/>
          <w:lang w:val="en-GB" w:bidi="en-US"/>
        </w:rPr>
        <w:t xml:space="preserve"> </w:t>
      </w:r>
    </w:p>
    <w:p w14:paraId="6FAC42A4" w14:textId="77777777" w:rsidR="00A40085" w:rsidRPr="00A40085" w:rsidRDefault="00A40085" w:rsidP="00A40085">
      <w:pPr>
        <w:spacing w:after="0"/>
        <w:rPr>
          <w:noProof/>
          <w:lang w:val="en-GB" w:bidi="en-US"/>
        </w:rPr>
      </w:pPr>
      <w:r w:rsidRPr="00A40085">
        <w:rPr>
          <w:noProof/>
          <w:lang w:val="en-GB" w:bidi="en-US"/>
        </w:rPr>
        <w:t>The relationship among working memory capacity and second language listening comprehension has been a place of growing hobby in applied Linguistics and cognitive psychology. A study frame of research has explored how cognitive sources, specifically working memory, influence language gaining knowledge of , but the unique function of working memory in L2 listening comprehension is much less well understood. This literature review objectives to offer an outline of relevant theories, earlier studies , and gaps inside the liyraty Concerning the function of working memory.</w:t>
      </w:r>
    </w:p>
    <w:p w14:paraId="3E8582FE" w14:textId="1745A538" w:rsidR="00A40085" w:rsidRPr="00A40085" w:rsidRDefault="00A40085" w:rsidP="00A40085">
      <w:pPr>
        <w:pStyle w:val="ListParagraph"/>
        <w:numPr>
          <w:ilvl w:val="0"/>
          <w:numId w:val="18"/>
        </w:numPr>
        <w:spacing w:after="0"/>
        <w:rPr>
          <w:b/>
          <w:bCs/>
          <w:noProof/>
          <w:lang w:val="en-GB" w:bidi="en-US"/>
        </w:rPr>
      </w:pPr>
      <w:r w:rsidRPr="00A40085">
        <w:rPr>
          <w:b/>
          <w:bCs/>
          <w:noProof/>
          <w:lang w:val="en-GB" w:bidi="en-US"/>
        </w:rPr>
        <w:t xml:space="preserve">L2 listening comprehension </w:t>
      </w:r>
    </w:p>
    <w:p w14:paraId="22FF1607" w14:textId="77777777" w:rsidR="00A40085" w:rsidRPr="00A40085" w:rsidRDefault="00A40085" w:rsidP="00A40085">
      <w:pPr>
        <w:spacing w:after="0"/>
        <w:rPr>
          <w:noProof/>
          <w:lang w:val="en-GB" w:bidi="en-US"/>
        </w:rPr>
      </w:pPr>
      <w:r w:rsidRPr="00A40085">
        <w:rPr>
          <w:noProof/>
          <w:lang w:val="en-GB" w:bidi="en-US"/>
        </w:rPr>
        <w:t xml:space="preserve">Listening comprehension is a fundamental skill In 2nd language getting to know and plays a crucial function in language development and academic achievement. In keeping with scholars, listening is not a passive act of hearing but an energetic cognitive procedure involving the identification, interpretation, and integration of spoken input. L2 listening comprehension calls for rookies to decode phonological </w:t>
      </w:r>
      <w:r w:rsidRPr="00A40085">
        <w:rPr>
          <w:noProof/>
          <w:lang w:val="en-GB" w:bidi="en-US"/>
        </w:rPr>
        <w:lastRenderedPageBreak/>
        <w:t>indicators, apprehend vocabulary, technique grammatical systems, and you construct that means in actual time. This complexity makes listening one of the most hard abilities for L2 newcomers, in particular in instructional contexts wherein speech is rapid, dense, and statistics-rich. Research has shown that L2 listening due to the elements which includes constrained vocabulary know-how, unfamiliar accents, fast speech rate, and absence of exposure to true enter. However, linguistic information alone does not fully provide an explanation for variations in listening overall performance. Many freshman with comparable proficiency ranges display markedly exclusive listening abilities, suggesting that cognitive factors also play a widespread function in L2 listening comprehension.</w:t>
      </w:r>
    </w:p>
    <w:p w14:paraId="2EFCD686" w14:textId="58A1DF62" w:rsidR="00A40085" w:rsidRPr="00494A0C" w:rsidRDefault="00A40085" w:rsidP="00494A0C">
      <w:pPr>
        <w:pStyle w:val="ListParagraph"/>
        <w:numPr>
          <w:ilvl w:val="0"/>
          <w:numId w:val="18"/>
        </w:numPr>
        <w:spacing w:after="0"/>
        <w:rPr>
          <w:b/>
          <w:bCs/>
          <w:noProof/>
          <w:lang w:val="en-GB" w:bidi="en-US"/>
        </w:rPr>
      </w:pPr>
      <w:r w:rsidRPr="00494A0C">
        <w:rPr>
          <w:b/>
          <w:bCs/>
          <w:noProof/>
          <w:lang w:val="en-GB" w:bidi="en-US"/>
        </w:rPr>
        <w:t xml:space="preserve">Working memory: concept and  models </w:t>
      </w:r>
    </w:p>
    <w:p w14:paraId="34BE8D33" w14:textId="77777777" w:rsidR="00A40085" w:rsidRPr="00A40085" w:rsidRDefault="00A40085" w:rsidP="00A40085">
      <w:pPr>
        <w:spacing w:after="0"/>
        <w:rPr>
          <w:noProof/>
          <w:lang w:val="en-GB" w:bidi="en-US"/>
        </w:rPr>
      </w:pPr>
      <w:r w:rsidRPr="00A40085">
        <w:rPr>
          <w:noProof/>
          <w:lang w:val="en-GB" w:bidi="en-US"/>
        </w:rPr>
        <w:t xml:space="preserve">Working memory is a centre cognitive gadget accountable for the temporary garage and manipulation of facts vital for complicated cognitive obligations, which includes language comprehension. One of the most influential theories of working memory is Baddeley and Hitch’s multicomponent model, which conceptualizes working memory as which includes the important executive, the phonological loop and visuospatial sketchpad. Later Baddeley delivered the episodic buffer to explain the integration of statistics throughout domain names. The phonological loop is mainly relevant to language processing, because it briefly stored auditory and verbal information. All through L2 listening, the phonological loop holds incoming speech sounds as the same time as better-stage processes examine meaning. The significant executive, then gain , regulates interest, coordinates processing, and manages cognitive sources. Character differences in working memory capacity decide how effectively freshman can handle simultaneous storage and processing needs. </w:t>
      </w:r>
    </w:p>
    <w:p w14:paraId="0D3BB20D" w14:textId="523108E2" w:rsidR="00A40085" w:rsidRPr="00494A0C" w:rsidRDefault="00A40085" w:rsidP="00494A0C">
      <w:pPr>
        <w:pStyle w:val="ListParagraph"/>
        <w:numPr>
          <w:ilvl w:val="0"/>
          <w:numId w:val="18"/>
        </w:numPr>
        <w:spacing w:after="0"/>
        <w:rPr>
          <w:b/>
          <w:bCs/>
          <w:noProof/>
          <w:lang w:val="en-GB" w:bidi="en-US"/>
        </w:rPr>
      </w:pPr>
      <w:r w:rsidRPr="00494A0C">
        <w:rPr>
          <w:b/>
          <w:bCs/>
          <w:noProof/>
          <w:lang w:val="en-GB" w:bidi="en-US"/>
        </w:rPr>
        <w:t xml:space="preserve">Working memory capacity and language processing </w:t>
      </w:r>
    </w:p>
    <w:p w14:paraId="462A4C01" w14:textId="77777777" w:rsidR="00A40085" w:rsidRPr="00A40085" w:rsidRDefault="00A40085" w:rsidP="00A40085">
      <w:pPr>
        <w:spacing w:after="0"/>
        <w:rPr>
          <w:noProof/>
          <w:lang w:val="en-GB" w:bidi="en-US"/>
        </w:rPr>
      </w:pPr>
      <w:r w:rsidRPr="00A40085">
        <w:rPr>
          <w:noProof/>
          <w:lang w:val="en-GB" w:bidi="en-US"/>
        </w:rPr>
        <w:t xml:space="preserve">A growing body of research in cognitive psychology and carried out linguistics has established the working memory capacity is fully linked to language processing competences. Studies have observed that people with higher working memory capacity  to perform better on obligations concerning analysing comprehension, vocabulary gaining knowledge of, grammatical processing, and oral fluency. Those findings purpose that working memory helps the integration of linguistic record over the years, in particular while tasks are cognitively worrying. </w:t>
      </w:r>
    </w:p>
    <w:p w14:paraId="5FB28D71" w14:textId="77777777" w:rsidR="00A40085" w:rsidRPr="00A40085" w:rsidRDefault="00A40085" w:rsidP="00A40085">
      <w:pPr>
        <w:spacing w:after="0"/>
        <w:rPr>
          <w:noProof/>
          <w:lang w:val="en-GB" w:bidi="en-US"/>
        </w:rPr>
      </w:pPr>
      <w:r w:rsidRPr="00A40085">
        <w:rPr>
          <w:noProof/>
          <w:lang w:val="en-GB" w:bidi="en-US"/>
        </w:rPr>
        <w:t xml:space="preserve">In second language contexts, working memory capacity will become even extra crucial because of decreased automaticity and increased processing needs. L2 freshman regularly want to allocate greater cognitive resources to decrease-stage processing (e.g, interpreting sounds and recognizing phrases), leaving fewer resources to be had for higher stage comprehension methods along with inference-making and discourse integration. As an end result, freshman with restrained working memory capacity may revel in extra difficulty in L2 comprehension duties. </w:t>
      </w:r>
    </w:p>
    <w:p w14:paraId="5FE9020A" w14:textId="77AE25A2" w:rsidR="00A40085" w:rsidRPr="00494A0C" w:rsidRDefault="00A40085" w:rsidP="00494A0C">
      <w:pPr>
        <w:pStyle w:val="ListParagraph"/>
        <w:numPr>
          <w:ilvl w:val="0"/>
          <w:numId w:val="18"/>
        </w:numPr>
        <w:spacing w:after="0"/>
        <w:rPr>
          <w:b/>
          <w:bCs/>
          <w:noProof/>
          <w:lang w:val="en-GB" w:bidi="en-US"/>
        </w:rPr>
      </w:pPr>
      <w:r w:rsidRPr="00494A0C">
        <w:rPr>
          <w:b/>
          <w:bCs/>
          <w:noProof/>
          <w:lang w:val="en-GB" w:bidi="en-US"/>
        </w:rPr>
        <w:t xml:space="preserve">Working memory capacity and L2 listening comprehension </w:t>
      </w:r>
    </w:p>
    <w:p w14:paraId="0900193F" w14:textId="77777777" w:rsidR="00A40085" w:rsidRPr="00A40085" w:rsidRDefault="00A40085" w:rsidP="00A40085">
      <w:pPr>
        <w:spacing w:after="0"/>
        <w:rPr>
          <w:noProof/>
          <w:lang w:val="en-GB" w:bidi="en-US"/>
        </w:rPr>
      </w:pPr>
      <w:r w:rsidRPr="00A40085">
        <w:rPr>
          <w:noProof/>
          <w:lang w:val="en-GB" w:bidi="en-US"/>
        </w:rPr>
        <w:t xml:space="preserve">Studies especially examining the connection between working memory capacity and L2 listening comprehension has produced blended however usually supportive findings. Numerous studies document a wonderful relationship between working memory capacity and listening performance, indicating that learners with higher working memory capacity are better able to retain spoken input, system that means, and hold comprehension over extended discourse. These inexperienced persons are also more a hit at meaning fast speech and complicated sentence systems. However, different research advocate that the impact of working memory capacity on L2 listening can also depends upon moderating factors which includes skill ability stage, venture type, and listening situations . Fir instance working memory capacity seems to play a stronger position in listening tasks that involves lengthy passages, unfamiliar vocabulary, or excessive information density. In comparison, its impact may be reduced in simpler tasks or amongst superior newcomers who have advanced more computerized processing abilities. </w:t>
      </w:r>
    </w:p>
    <w:p w14:paraId="63D530AB" w14:textId="217FEB46" w:rsidR="00A40085" w:rsidRPr="00494A0C" w:rsidRDefault="00A40085" w:rsidP="00494A0C">
      <w:pPr>
        <w:pStyle w:val="ListParagraph"/>
        <w:numPr>
          <w:ilvl w:val="0"/>
          <w:numId w:val="18"/>
        </w:numPr>
        <w:spacing w:after="0"/>
        <w:rPr>
          <w:b/>
          <w:bCs/>
          <w:noProof/>
          <w:lang w:val="en-GB" w:bidi="en-US"/>
        </w:rPr>
      </w:pPr>
      <w:r w:rsidRPr="00494A0C">
        <w:rPr>
          <w:b/>
          <w:bCs/>
          <w:noProof/>
          <w:lang w:val="en-GB" w:bidi="en-US"/>
        </w:rPr>
        <w:t>Person variations and cognitive load in university contexts</w:t>
      </w:r>
    </w:p>
    <w:p w14:paraId="04B90576" w14:textId="77777777" w:rsidR="00A40085" w:rsidRPr="00A40085" w:rsidRDefault="00A40085" w:rsidP="00A40085">
      <w:pPr>
        <w:spacing w:after="0"/>
        <w:rPr>
          <w:noProof/>
          <w:lang w:val="en-GB" w:bidi="en-US"/>
        </w:rPr>
      </w:pPr>
      <w:r w:rsidRPr="00A40085">
        <w:rPr>
          <w:noProof/>
          <w:lang w:val="en-GB" w:bidi="en-US"/>
        </w:rPr>
        <w:t xml:space="preserve">University level L2 listening responsibilities are specially demanding due to their educational nature. Lectures and seminars regularly contain abstract standards, specialized terminology, and restricted </w:t>
      </w:r>
      <w:r w:rsidRPr="00A40085">
        <w:rPr>
          <w:noProof/>
          <w:lang w:val="en-GB" w:bidi="en-US"/>
        </w:rPr>
        <w:lastRenderedPageBreak/>
        <w:t>possibilities for repetition. Cognitive load theory shows that once the need of a assignment exceed a Lerner’s cognitive capability, overall performance declines. Working memory capacity is consequently a key component in determining how nicely university students address instructional listening needs. Despite this, many university language packages do not longer explicitly take into account character differences in working memory capacity whilst designing listening preparation or assessments. As a end result, student with lower working memory capacity may additionally continually underperform in listening responsibilities, even when they own ok linguistic information. This highlights the want for studies that integrates cognitive variables into the study of L2 listening comprehension in higher education.</w:t>
      </w:r>
    </w:p>
    <w:p w14:paraId="49134494" w14:textId="049B2799" w:rsidR="00A40085" w:rsidRPr="00494A0C" w:rsidRDefault="00A40085" w:rsidP="00494A0C">
      <w:pPr>
        <w:pStyle w:val="ListParagraph"/>
        <w:numPr>
          <w:ilvl w:val="0"/>
          <w:numId w:val="18"/>
        </w:numPr>
        <w:spacing w:after="0"/>
        <w:rPr>
          <w:b/>
          <w:bCs/>
          <w:noProof/>
          <w:lang w:val="en-GB" w:bidi="en-US"/>
        </w:rPr>
      </w:pPr>
      <w:r w:rsidRPr="00494A0C">
        <w:rPr>
          <w:b/>
          <w:bCs/>
          <w:noProof/>
          <w:lang w:val="en-GB" w:bidi="en-US"/>
        </w:rPr>
        <w:t>Research gap</w:t>
      </w:r>
    </w:p>
    <w:p w14:paraId="7CBAF7D1" w14:textId="1C260EE5" w:rsidR="00A40085" w:rsidRPr="00A40085" w:rsidRDefault="00A40085" w:rsidP="00A40085">
      <w:pPr>
        <w:spacing w:after="0"/>
        <w:rPr>
          <w:noProof/>
          <w:lang w:val="en-GB" w:bidi="en-US"/>
        </w:rPr>
      </w:pPr>
      <w:r w:rsidRPr="00A40085">
        <w:rPr>
          <w:noProof/>
          <w:lang w:val="en-GB" w:bidi="en-US"/>
        </w:rPr>
        <w:t xml:space="preserve">Despite the fact that present literature helps the relevance of working memory capacity in L2 processing, several gaps continue to be. First there’s a relative lack of research focusing exclusively on L2 listening comprehension compared to different language skills which includes studying. Second many studies had been carried out in western or monolingual context , proscribing the generalizability of findings to multilingual and developing instructional settings. 0.33, few studies have tested university students as a wonderful populace, regardless of the specific cognitive and academic needs they face. </w:t>
      </w:r>
    </w:p>
    <w:p w14:paraId="2BC20AF6" w14:textId="77777777" w:rsidR="00A40085" w:rsidRPr="00A40085" w:rsidRDefault="00A40085" w:rsidP="00A40085">
      <w:pPr>
        <w:pStyle w:val="Heading1"/>
        <w:spacing w:before="120"/>
        <w:rPr>
          <w:bCs/>
          <w:noProof/>
          <w:lang w:val="en-GB" w:bidi="en-US"/>
        </w:rPr>
      </w:pPr>
      <w:r w:rsidRPr="00A40085">
        <w:rPr>
          <w:bCs/>
          <w:noProof/>
          <w:lang w:val="en-GB" w:bidi="en-US"/>
        </w:rPr>
        <w:t xml:space="preserve">Research </w:t>
      </w:r>
      <w:r w:rsidRPr="00A40085">
        <w:rPr>
          <w:bCs/>
          <w:noProof/>
          <w:lang w:bidi="en-US"/>
        </w:rPr>
        <w:t>methodology</w:t>
      </w:r>
      <w:r w:rsidRPr="00A40085">
        <w:rPr>
          <w:bCs/>
          <w:noProof/>
          <w:lang w:val="en-GB" w:bidi="en-US"/>
        </w:rPr>
        <w:t xml:space="preserve"> </w:t>
      </w:r>
    </w:p>
    <w:p w14:paraId="4E2B377D" w14:textId="627365EF" w:rsidR="00A40085" w:rsidRPr="00494A0C" w:rsidRDefault="00A40085" w:rsidP="00494A0C">
      <w:pPr>
        <w:pStyle w:val="ListParagraph"/>
        <w:numPr>
          <w:ilvl w:val="0"/>
          <w:numId w:val="19"/>
        </w:numPr>
        <w:spacing w:after="0"/>
        <w:rPr>
          <w:b/>
          <w:bCs/>
          <w:noProof/>
          <w:lang w:val="en-GB" w:bidi="en-US"/>
        </w:rPr>
      </w:pPr>
      <w:r w:rsidRPr="00494A0C">
        <w:rPr>
          <w:b/>
          <w:bCs/>
          <w:noProof/>
          <w:lang w:val="en-GB" w:bidi="en-US"/>
        </w:rPr>
        <w:t>Research design</w:t>
      </w:r>
    </w:p>
    <w:p w14:paraId="6AFC921F" w14:textId="77777777" w:rsidR="00A40085" w:rsidRPr="00A40085" w:rsidRDefault="00A40085" w:rsidP="00A40085">
      <w:pPr>
        <w:spacing w:after="0"/>
        <w:rPr>
          <w:noProof/>
          <w:lang w:val="en-GB" w:bidi="en-US"/>
        </w:rPr>
      </w:pPr>
      <w:r w:rsidRPr="00A40085">
        <w:rPr>
          <w:noProof/>
          <w:lang w:val="en-GB" w:bidi="en-US"/>
        </w:rPr>
        <w:t xml:space="preserve">This have a look at adopts a quantitative, correlational research design to research the relationship among working memory capacity and L2 listening comprehension among university students. A quantitative method is appropriate because the take a look at ambitions to measure variables objectively and examine the strength and route of the connection between working memory capacity and L2 listening comprehension performance. The correlational layout permits for the identity if associations among variables without manipulating them. </w:t>
      </w:r>
    </w:p>
    <w:p w14:paraId="767E95B0" w14:textId="35A8970A" w:rsidR="00A40085" w:rsidRPr="00494A0C" w:rsidRDefault="00A40085" w:rsidP="00494A0C">
      <w:pPr>
        <w:pStyle w:val="ListParagraph"/>
        <w:numPr>
          <w:ilvl w:val="0"/>
          <w:numId w:val="19"/>
        </w:numPr>
        <w:spacing w:after="0"/>
        <w:rPr>
          <w:b/>
          <w:bCs/>
          <w:noProof/>
          <w:lang w:val="en-GB" w:bidi="en-US"/>
        </w:rPr>
      </w:pPr>
      <w:r w:rsidRPr="00494A0C">
        <w:rPr>
          <w:b/>
          <w:bCs/>
          <w:noProof/>
          <w:lang w:val="en-GB" w:bidi="en-US"/>
        </w:rPr>
        <w:t xml:space="preserve">Population and sampling </w:t>
      </w:r>
    </w:p>
    <w:p w14:paraId="71416676" w14:textId="77777777" w:rsidR="00A40085" w:rsidRPr="00A40085" w:rsidRDefault="00A40085" w:rsidP="00A40085">
      <w:pPr>
        <w:spacing w:after="0"/>
        <w:rPr>
          <w:noProof/>
          <w:lang w:val="en-GB" w:bidi="en-US"/>
        </w:rPr>
      </w:pPr>
      <w:r w:rsidRPr="00A40085">
        <w:rPr>
          <w:noProof/>
          <w:lang w:val="en-GB" w:bidi="en-US"/>
        </w:rPr>
        <w:t>The population of the study accommodates university students analysing English as a second language (L2) at the undergraduate level. These students are enrolled in various instructional disciplines and are required to engage in listening sports as part of their coursework.</w:t>
      </w:r>
    </w:p>
    <w:p w14:paraId="7504C1DD" w14:textId="77777777" w:rsidR="00A40085" w:rsidRPr="00A40085" w:rsidRDefault="00A40085" w:rsidP="00A40085">
      <w:pPr>
        <w:spacing w:after="0"/>
        <w:rPr>
          <w:noProof/>
          <w:lang w:val="en-GB" w:bidi="en-US"/>
        </w:rPr>
      </w:pPr>
      <w:r w:rsidRPr="00A40085">
        <w:rPr>
          <w:noProof/>
          <w:lang w:val="en-GB" w:bidi="en-US"/>
        </w:rPr>
        <w:t>A pattern of about 80—a hundred and twenty students is selected the usage of convenience sampling, based totally on availability and willingness to take part. This sampling technique is normally utilized in educational studies and is appropriate for exploratory research at university level. Members share similar instructional backgrounds and feature completed fundamental language talent guides.</w:t>
      </w:r>
    </w:p>
    <w:p w14:paraId="528E2502" w14:textId="70E707DC" w:rsidR="00A40085" w:rsidRPr="00494A0C" w:rsidRDefault="00A40085" w:rsidP="00494A0C">
      <w:pPr>
        <w:pStyle w:val="ListParagraph"/>
        <w:numPr>
          <w:ilvl w:val="0"/>
          <w:numId w:val="19"/>
        </w:numPr>
        <w:spacing w:after="0"/>
        <w:rPr>
          <w:b/>
          <w:bCs/>
          <w:noProof/>
          <w:lang w:val="en-GB" w:bidi="en-US"/>
        </w:rPr>
      </w:pPr>
      <w:r w:rsidRPr="00494A0C">
        <w:rPr>
          <w:b/>
          <w:bCs/>
          <w:noProof/>
          <w:lang w:val="en-GB" w:bidi="en-US"/>
        </w:rPr>
        <w:t xml:space="preserve">Research instruments </w:t>
      </w:r>
    </w:p>
    <w:p w14:paraId="322EA2F5" w14:textId="77777777" w:rsidR="00A40085" w:rsidRPr="00A40085" w:rsidRDefault="00A40085" w:rsidP="00A40085">
      <w:pPr>
        <w:spacing w:after="0"/>
        <w:rPr>
          <w:noProof/>
          <w:lang w:val="en-GB" w:bidi="en-US"/>
        </w:rPr>
      </w:pPr>
      <w:r w:rsidRPr="00A40085">
        <w:rPr>
          <w:noProof/>
          <w:lang w:val="en-GB" w:bidi="en-US"/>
        </w:rPr>
        <w:t>Two standardized units are used for records collection:</w:t>
      </w:r>
    </w:p>
    <w:p w14:paraId="422E53B1" w14:textId="46E06BB0" w:rsidR="00A40085" w:rsidRPr="00A40085" w:rsidRDefault="00A40085" w:rsidP="00A40085">
      <w:pPr>
        <w:spacing w:after="0"/>
        <w:rPr>
          <w:noProof/>
          <w:lang w:val="en-GB" w:bidi="en-US"/>
        </w:rPr>
      </w:pPr>
      <w:r w:rsidRPr="00A40085">
        <w:rPr>
          <w:noProof/>
          <w:lang w:val="en-GB" w:bidi="en-US"/>
        </w:rPr>
        <w:t>A)</w:t>
      </w:r>
      <w:r w:rsidR="00494A0C" w:rsidRPr="00A40085">
        <w:rPr>
          <w:noProof/>
          <w:lang w:val="en-GB" w:bidi="en-US"/>
        </w:rPr>
        <w:t xml:space="preserve"> </w:t>
      </w:r>
      <w:r w:rsidRPr="00A40085">
        <w:rPr>
          <w:noProof/>
          <w:lang w:val="en-GB" w:bidi="en-US"/>
        </w:rPr>
        <w:t xml:space="preserve">Working memory capacity test </w:t>
      </w:r>
    </w:p>
    <w:p w14:paraId="064D7A1B" w14:textId="77777777" w:rsidR="00A40085" w:rsidRPr="00A40085" w:rsidRDefault="00A40085" w:rsidP="00A40085">
      <w:pPr>
        <w:spacing w:after="0"/>
        <w:rPr>
          <w:noProof/>
          <w:lang w:val="en-GB" w:bidi="en-US"/>
        </w:rPr>
      </w:pPr>
      <w:r w:rsidRPr="00A40085">
        <w:rPr>
          <w:noProof/>
          <w:lang w:val="en-GB" w:bidi="en-US"/>
        </w:rPr>
        <w:t>Working memory capacity is measured using a standardized working memory task, which includes:</w:t>
      </w:r>
    </w:p>
    <w:p w14:paraId="65521840" w14:textId="39DC15E3" w:rsidR="00A40085" w:rsidRPr="00A40085" w:rsidRDefault="00A40085" w:rsidP="00A40085">
      <w:pPr>
        <w:spacing w:after="0"/>
        <w:rPr>
          <w:noProof/>
          <w:lang w:val="en-GB" w:bidi="en-US"/>
        </w:rPr>
      </w:pPr>
      <w:r w:rsidRPr="00A40085">
        <w:rPr>
          <w:noProof/>
          <w:lang w:val="en-GB" w:bidi="en-US"/>
        </w:rPr>
        <w:t>•</w:t>
      </w:r>
      <w:r w:rsidR="00494A0C">
        <w:rPr>
          <w:noProof/>
          <w:lang w:val="en-GB" w:bidi="en-US"/>
        </w:rPr>
        <w:t xml:space="preserve"> </w:t>
      </w:r>
      <w:r w:rsidRPr="00A40085">
        <w:rPr>
          <w:noProof/>
          <w:lang w:val="en-GB" w:bidi="en-US"/>
        </w:rPr>
        <w:t xml:space="preserve">Reading span test (RST), </w:t>
      </w:r>
    </w:p>
    <w:p w14:paraId="1979432B" w14:textId="718296B2" w:rsidR="00A40085" w:rsidRPr="00A40085" w:rsidRDefault="00A40085" w:rsidP="00A40085">
      <w:pPr>
        <w:spacing w:after="0"/>
        <w:rPr>
          <w:noProof/>
          <w:lang w:val="en-GB" w:bidi="en-US"/>
        </w:rPr>
      </w:pPr>
      <w:r w:rsidRPr="00A40085">
        <w:rPr>
          <w:noProof/>
          <w:lang w:val="en-GB" w:bidi="en-US"/>
        </w:rPr>
        <w:t>•</w:t>
      </w:r>
      <w:r w:rsidR="00494A0C">
        <w:rPr>
          <w:noProof/>
          <w:lang w:val="en-GB" w:bidi="en-US"/>
        </w:rPr>
        <w:t xml:space="preserve"> </w:t>
      </w:r>
      <w:r w:rsidRPr="00A40085">
        <w:rPr>
          <w:noProof/>
          <w:lang w:val="en-GB" w:bidi="en-US"/>
        </w:rPr>
        <w:t>Listening Span Test (LST),</w:t>
      </w:r>
    </w:p>
    <w:p w14:paraId="5C127C05" w14:textId="370FBAEB" w:rsidR="00A40085" w:rsidRPr="00A40085" w:rsidRDefault="00A40085" w:rsidP="00A40085">
      <w:pPr>
        <w:spacing w:after="0"/>
        <w:rPr>
          <w:noProof/>
          <w:lang w:val="en-GB" w:bidi="en-US"/>
        </w:rPr>
      </w:pPr>
      <w:r w:rsidRPr="00A40085">
        <w:rPr>
          <w:noProof/>
          <w:lang w:val="en-GB" w:bidi="en-US"/>
        </w:rPr>
        <w:t>•</w:t>
      </w:r>
      <w:r w:rsidR="00494A0C">
        <w:rPr>
          <w:noProof/>
          <w:lang w:val="en-GB" w:bidi="en-US"/>
        </w:rPr>
        <w:t xml:space="preserve"> </w:t>
      </w:r>
      <w:r w:rsidRPr="00A40085">
        <w:rPr>
          <w:noProof/>
          <w:lang w:val="en-GB" w:bidi="en-US"/>
        </w:rPr>
        <w:t>Digit Span Test (forward and backward)</w:t>
      </w:r>
    </w:p>
    <w:p w14:paraId="4C2CBCE2" w14:textId="77777777" w:rsidR="00A40085" w:rsidRPr="00A40085" w:rsidRDefault="00A40085" w:rsidP="00A40085">
      <w:pPr>
        <w:spacing w:after="0"/>
        <w:rPr>
          <w:noProof/>
          <w:lang w:val="en-GB" w:bidi="en-US"/>
        </w:rPr>
      </w:pPr>
      <w:r w:rsidRPr="00A40085">
        <w:rPr>
          <w:noProof/>
          <w:lang w:val="en-GB" w:bidi="en-US"/>
        </w:rPr>
        <w:t>Those tasks required individuals to manner and consider statistics simultaneously, that’s a key indicator of working memory capacity. The check is scored in keeping with mounted recommendations, with higher scores indicating greater working memory capacity.</w:t>
      </w:r>
    </w:p>
    <w:p w14:paraId="6B57079C" w14:textId="03F929AB" w:rsidR="00A40085" w:rsidRPr="00A40085" w:rsidRDefault="00A40085" w:rsidP="00A40085">
      <w:pPr>
        <w:spacing w:after="0"/>
        <w:rPr>
          <w:noProof/>
          <w:lang w:val="en-GB" w:bidi="en-US"/>
        </w:rPr>
      </w:pPr>
      <w:r w:rsidRPr="00A40085">
        <w:rPr>
          <w:noProof/>
          <w:lang w:val="en-GB" w:bidi="en-US"/>
        </w:rPr>
        <w:t>B)</w:t>
      </w:r>
      <w:r w:rsidR="00494A0C" w:rsidRPr="00A40085">
        <w:rPr>
          <w:noProof/>
          <w:lang w:val="en-GB" w:bidi="en-US"/>
        </w:rPr>
        <w:t xml:space="preserve"> </w:t>
      </w:r>
      <w:r w:rsidRPr="00A40085">
        <w:rPr>
          <w:noProof/>
          <w:lang w:val="en-GB" w:bidi="en-US"/>
        </w:rPr>
        <w:t>L2 listening comprehension test</w:t>
      </w:r>
    </w:p>
    <w:p w14:paraId="04CBDFE4" w14:textId="77777777" w:rsidR="00A40085" w:rsidRPr="00A40085" w:rsidRDefault="00A40085" w:rsidP="00A40085">
      <w:pPr>
        <w:spacing w:after="0"/>
        <w:rPr>
          <w:noProof/>
          <w:lang w:val="en-GB" w:bidi="en-US"/>
        </w:rPr>
      </w:pPr>
      <w:r w:rsidRPr="00A40085">
        <w:rPr>
          <w:noProof/>
          <w:lang w:val="en-GB" w:bidi="en-US"/>
        </w:rPr>
        <w:t>L2 listening comprehension is classed using a standardized listening test, tailored from recognized language talent Exams. The test includes:</w:t>
      </w:r>
    </w:p>
    <w:p w14:paraId="1C58D6D1" w14:textId="507360D3" w:rsidR="00A40085" w:rsidRPr="00A40085" w:rsidRDefault="00A40085" w:rsidP="00A40085">
      <w:pPr>
        <w:spacing w:after="0"/>
        <w:rPr>
          <w:noProof/>
          <w:lang w:val="en-GB" w:bidi="en-US"/>
        </w:rPr>
      </w:pPr>
      <w:r w:rsidRPr="00A40085">
        <w:rPr>
          <w:noProof/>
          <w:lang w:val="en-GB" w:bidi="en-US"/>
        </w:rPr>
        <w:t>•</w:t>
      </w:r>
      <w:r w:rsidR="00494A0C">
        <w:rPr>
          <w:noProof/>
          <w:lang w:val="en-GB" w:bidi="en-US"/>
        </w:rPr>
        <w:t xml:space="preserve"> </w:t>
      </w:r>
      <w:r w:rsidRPr="00A40085">
        <w:rPr>
          <w:noProof/>
          <w:lang w:val="en-GB" w:bidi="en-US"/>
        </w:rPr>
        <w:t>Short and long audio passages</w:t>
      </w:r>
    </w:p>
    <w:p w14:paraId="1735D11E" w14:textId="0C31AF96" w:rsidR="00A40085" w:rsidRPr="00A40085" w:rsidRDefault="00A40085" w:rsidP="00A40085">
      <w:pPr>
        <w:spacing w:after="0"/>
        <w:rPr>
          <w:noProof/>
          <w:lang w:val="en-GB" w:bidi="en-US"/>
        </w:rPr>
      </w:pPr>
      <w:r w:rsidRPr="00A40085">
        <w:rPr>
          <w:noProof/>
          <w:lang w:val="en-GB" w:bidi="en-US"/>
        </w:rPr>
        <w:t>•</w:t>
      </w:r>
      <w:r w:rsidR="00494A0C">
        <w:rPr>
          <w:noProof/>
          <w:lang w:val="en-GB" w:bidi="en-US"/>
        </w:rPr>
        <w:t xml:space="preserve"> </w:t>
      </w:r>
      <w:r w:rsidRPr="00A40085">
        <w:rPr>
          <w:noProof/>
          <w:lang w:val="en-GB" w:bidi="en-US"/>
        </w:rPr>
        <w:t xml:space="preserve">Multiple-choice and short-answer questions </w:t>
      </w:r>
    </w:p>
    <w:p w14:paraId="06A4206D" w14:textId="04551F51" w:rsidR="00A40085" w:rsidRPr="00A40085" w:rsidRDefault="00A40085" w:rsidP="00A40085">
      <w:pPr>
        <w:spacing w:after="0"/>
        <w:rPr>
          <w:noProof/>
          <w:lang w:val="en-GB" w:bidi="en-US"/>
        </w:rPr>
      </w:pPr>
      <w:r w:rsidRPr="00A40085">
        <w:rPr>
          <w:noProof/>
          <w:lang w:val="en-GB" w:bidi="en-US"/>
        </w:rPr>
        <w:lastRenderedPageBreak/>
        <w:t>•</w:t>
      </w:r>
      <w:r w:rsidR="00494A0C">
        <w:rPr>
          <w:noProof/>
          <w:lang w:val="en-GB" w:bidi="en-US"/>
        </w:rPr>
        <w:t xml:space="preserve"> </w:t>
      </w:r>
      <w:r w:rsidRPr="00A40085">
        <w:rPr>
          <w:noProof/>
          <w:lang w:val="en-GB" w:bidi="en-US"/>
        </w:rPr>
        <w:t>Academic style listening tasks (e.g, lecture excerpts)</w:t>
      </w:r>
    </w:p>
    <w:p w14:paraId="617CB5BC" w14:textId="77777777" w:rsidR="00A40085" w:rsidRPr="00A40085" w:rsidRDefault="00A40085" w:rsidP="00A40085">
      <w:pPr>
        <w:spacing w:after="0"/>
        <w:rPr>
          <w:noProof/>
          <w:lang w:val="en-GB" w:bidi="en-US"/>
        </w:rPr>
      </w:pPr>
      <w:r w:rsidRPr="00A40085">
        <w:rPr>
          <w:noProof/>
          <w:lang w:val="en-GB" w:bidi="en-US"/>
        </w:rPr>
        <w:t>The listening take a look at measures contributor’s capacity to recognize important thoughts, precise details, and implied meanings.</w:t>
      </w:r>
    </w:p>
    <w:p w14:paraId="0854D9B9" w14:textId="045D8273" w:rsidR="00A40085" w:rsidRPr="00494A0C" w:rsidRDefault="00A40085" w:rsidP="00494A0C">
      <w:pPr>
        <w:pStyle w:val="ListParagraph"/>
        <w:numPr>
          <w:ilvl w:val="0"/>
          <w:numId w:val="19"/>
        </w:numPr>
        <w:spacing w:after="0"/>
        <w:rPr>
          <w:b/>
          <w:bCs/>
          <w:noProof/>
          <w:lang w:val="en-GB" w:bidi="en-US"/>
        </w:rPr>
      </w:pPr>
      <w:r w:rsidRPr="00494A0C">
        <w:rPr>
          <w:b/>
          <w:bCs/>
          <w:noProof/>
          <w:lang w:val="en-GB" w:bidi="en-US"/>
        </w:rPr>
        <w:t xml:space="preserve">Validity and reliability of instruments </w:t>
      </w:r>
    </w:p>
    <w:p w14:paraId="3A313B51" w14:textId="77777777" w:rsidR="00A40085" w:rsidRPr="00A40085" w:rsidRDefault="00A40085" w:rsidP="00A40085">
      <w:pPr>
        <w:spacing w:after="0"/>
        <w:rPr>
          <w:noProof/>
          <w:lang w:val="en-GB" w:bidi="en-US"/>
        </w:rPr>
      </w:pPr>
      <w:r w:rsidRPr="00A40085">
        <w:rPr>
          <w:noProof/>
          <w:lang w:val="en-GB" w:bidi="en-US"/>
        </w:rPr>
        <w:t>To make validity the units are selected from previously validated gears used in second language study . Content validity is ensure by the meaning of  aligning check gadgets with the goal of L2 listening comprehension.</w:t>
      </w:r>
    </w:p>
    <w:p w14:paraId="0DBD533E" w14:textId="77777777" w:rsidR="00A40085" w:rsidRPr="00A40085" w:rsidRDefault="00A40085" w:rsidP="00A40085">
      <w:pPr>
        <w:spacing w:after="0"/>
        <w:rPr>
          <w:noProof/>
          <w:lang w:val="en-GB" w:bidi="en-US"/>
        </w:rPr>
      </w:pPr>
      <w:r w:rsidRPr="00A40085">
        <w:rPr>
          <w:noProof/>
          <w:lang w:val="en-GB" w:bidi="en-US"/>
        </w:rPr>
        <w:t>Reliability is installed through:</w:t>
      </w:r>
    </w:p>
    <w:p w14:paraId="332F2992" w14:textId="77777777" w:rsidR="00A40085" w:rsidRPr="00A40085" w:rsidRDefault="00A40085" w:rsidP="00A40085">
      <w:pPr>
        <w:spacing w:after="0"/>
        <w:rPr>
          <w:noProof/>
          <w:lang w:val="en-GB" w:bidi="en-US"/>
        </w:rPr>
      </w:pPr>
      <w:r w:rsidRPr="00A40085">
        <w:rPr>
          <w:noProof/>
          <w:lang w:val="en-GB" w:bidi="en-US"/>
        </w:rPr>
        <w:t xml:space="preserve">Pilot checking out the unit on a small institution of students </w:t>
      </w:r>
    </w:p>
    <w:p w14:paraId="335A9AC9" w14:textId="77777777" w:rsidR="00A40085" w:rsidRPr="00A40085" w:rsidRDefault="00A40085" w:rsidP="00A40085">
      <w:pPr>
        <w:spacing w:after="0"/>
        <w:rPr>
          <w:noProof/>
          <w:lang w:val="en-GB" w:bidi="en-US"/>
        </w:rPr>
      </w:pPr>
      <w:r w:rsidRPr="00A40085">
        <w:rPr>
          <w:noProof/>
          <w:lang w:val="en-GB" w:bidi="en-US"/>
        </w:rPr>
        <w:t xml:space="preserve">Calculating internal consistency the use of Cronbach’s Alpha </w:t>
      </w:r>
    </w:p>
    <w:p w14:paraId="35F0D535" w14:textId="77777777" w:rsidR="00A40085" w:rsidRPr="00A40085" w:rsidRDefault="00A40085" w:rsidP="00A40085">
      <w:pPr>
        <w:spacing w:after="0"/>
        <w:rPr>
          <w:noProof/>
          <w:lang w:val="en-GB" w:bidi="en-US"/>
        </w:rPr>
      </w:pPr>
      <w:r w:rsidRPr="00A40085">
        <w:rPr>
          <w:noProof/>
          <w:lang w:val="en-GB" w:bidi="en-US"/>
        </w:rPr>
        <w:t xml:space="preserve">Minor adjustments are made on pilot consequences to improve clarity and appropriateness </w:t>
      </w:r>
    </w:p>
    <w:p w14:paraId="733010F7" w14:textId="639EA425" w:rsidR="00A40085" w:rsidRPr="00494A0C" w:rsidRDefault="00A40085" w:rsidP="00494A0C">
      <w:pPr>
        <w:pStyle w:val="ListParagraph"/>
        <w:numPr>
          <w:ilvl w:val="0"/>
          <w:numId w:val="19"/>
        </w:numPr>
        <w:spacing w:after="0"/>
        <w:rPr>
          <w:b/>
          <w:bCs/>
          <w:noProof/>
          <w:lang w:val="en-GB" w:bidi="en-US"/>
        </w:rPr>
      </w:pPr>
      <w:r w:rsidRPr="00494A0C">
        <w:rPr>
          <w:b/>
          <w:bCs/>
          <w:noProof/>
          <w:lang w:val="en-GB" w:bidi="en-US"/>
        </w:rPr>
        <w:t xml:space="preserve">Data collection procedure </w:t>
      </w:r>
    </w:p>
    <w:p w14:paraId="1607D536" w14:textId="77777777" w:rsidR="00A40085" w:rsidRPr="00A40085" w:rsidRDefault="00A40085" w:rsidP="00A40085">
      <w:pPr>
        <w:spacing w:after="0"/>
        <w:rPr>
          <w:noProof/>
          <w:lang w:val="en-GB" w:bidi="en-US"/>
        </w:rPr>
      </w:pPr>
      <w:r w:rsidRPr="00A40085">
        <w:rPr>
          <w:noProof/>
          <w:lang w:val="en-GB" w:bidi="en-US"/>
        </w:rPr>
        <w:t xml:space="preserve">Data collection is achieved in a managed classroom environment. Participants are acknowledge about the cause of the have a look at and assured of confidentiality. Writing consent is obtained prior to data series: </w:t>
      </w:r>
    </w:p>
    <w:p w14:paraId="458B274C" w14:textId="77777777" w:rsidR="00A40085" w:rsidRPr="00A40085" w:rsidRDefault="00A40085" w:rsidP="00A40085">
      <w:pPr>
        <w:spacing w:after="0"/>
        <w:rPr>
          <w:noProof/>
          <w:lang w:val="en-GB" w:bidi="en-US"/>
        </w:rPr>
      </w:pPr>
      <w:r w:rsidRPr="00A40085">
        <w:rPr>
          <w:noProof/>
          <w:lang w:val="en-GB" w:bidi="en-US"/>
        </w:rPr>
        <w:t>The procedure follows these steps:</w:t>
      </w:r>
    </w:p>
    <w:p w14:paraId="066F6EAC" w14:textId="77777777" w:rsidR="00A40085" w:rsidRPr="00A40085" w:rsidRDefault="00A40085" w:rsidP="00A40085">
      <w:pPr>
        <w:spacing w:after="0"/>
        <w:rPr>
          <w:noProof/>
          <w:lang w:val="en-GB" w:bidi="en-US"/>
        </w:rPr>
      </w:pPr>
      <w:r w:rsidRPr="00A40085">
        <w:rPr>
          <w:noProof/>
          <w:lang w:val="en-GB" w:bidi="en-US"/>
        </w:rPr>
        <w:t xml:space="preserve">Administration of working memory capacity test </w:t>
      </w:r>
    </w:p>
    <w:p w14:paraId="7BF56AB6" w14:textId="77777777" w:rsidR="00A40085" w:rsidRPr="00A40085" w:rsidRDefault="00A40085" w:rsidP="00A40085">
      <w:pPr>
        <w:spacing w:after="0"/>
        <w:rPr>
          <w:noProof/>
          <w:lang w:val="en-GB" w:bidi="en-US"/>
        </w:rPr>
      </w:pPr>
      <w:r w:rsidRPr="00A40085">
        <w:rPr>
          <w:noProof/>
          <w:lang w:val="en-GB" w:bidi="en-US"/>
        </w:rPr>
        <w:t xml:space="preserve">Short wreck to avoid fatigue </w:t>
      </w:r>
    </w:p>
    <w:p w14:paraId="110BCB18" w14:textId="77777777" w:rsidR="00A40085" w:rsidRPr="00A40085" w:rsidRDefault="00A40085" w:rsidP="00A40085">
      <w:pPr>
        <w:spacing w:after="0"/>
        <w:rPr>
          <w:noProof/>
          <w:lang w:val="en-GB" w:bidi="en-US"/>
        </w:rPr>
      </w:pPr>
      <w:r w:rsidRPr="00A40085">
        <w:rPr>
          <w:noProof/>
          <w:lang w:val="en-GB" w:bidi="en-US"/>
        </w:rPr>
        <w:t xml:space="preserve">Management of the L2 listening comprehension check </w:t>
      </w:r>
    </w:p>
    <w:p w14:paraId="0C7B1EAE" w14:textId="77777777" w:rsidR="00A40085" w:rsidRPr="00A40085" w:rsidRDefault="00A40085" w:rsidP="00A40085">
      <w:pPr>
        <w:spacing w:after="0"/>
        <w:rPr>
          <w:noProof/>
          <w:lang w:val="en-GB" w:bidi="en-US"/>
        </w:rPr>
      </w:pPr>
      <w:r w:rsidRPr="00A40085">
        <w:rPr>
          <w:noProof/>
          <w:lang w:val="en-GB" w:bidi="en-US"/>
        </w:rPr>
        <w:t>All members acquire the identical instructions and time limits to make sure consistency.</w:t>
      </w:r>
    </w:p>
    <w:p w14:paraId="6A54AD35" w14:textId="0A128D3E" w:rsidR="00A40085" w:rsidRPr="00494A0C" w:rsidRDefault="00A40085" w:rsidP="00494A0C">
      <w:pPr>
        <w:pStyle w:val="ListParagraph"/>
        <w:numPr>
          <w:ilvl w:val="0"/>
          <w:numId w:val="19"/>
        </w:numPr>
        <w:spacing w:after="0"/>
        <w:rPr>
          <w:b/>
          <w:bCs/>
          <w:noProof/>
          <w:lang w:val="en-GB" w:bidi="en-US"/>
        </w:rPr>
      </w:pPr>
      <w:r w:rsidRPr="00494A0C">
        <w:rPr>
          <w:b/>
          <w:bCs/>
          <w:noProof/>
          <w:lang w:val="en-GB" w:bidi="en-US"/>
        </w:rPr>
        <w:t xml:space="preserve">Data analysing </w:t>
      </w:r>
    </w:p>
    <w:p w14:paraId="4D85CCB4" w14:textId="77777777" w:rsidR="00A40085" w:rsidRPr="00A40085" w:rsidRDefault="00A40085" w:rsidP="00A40085">
      <w:pPr>
        <w:spacing w:after="0"/>
        <w:rPr>
          <w:noProof/>
          <w:lang w:val="en-GB" w:bidi="en-US"/>
        </w:rPr>
      </w:pPr>
      <w:r w:rsidRPr="00A40085">
        <w:rPr>
          <w:noProof/>
          <w:lang w:val="en-GB" w:bidi="en-US"/>
        </w:rPr>
        <w:t>Records are analysed the use of statistical software program (e.g, SPSS) . The following statistical strategies are employed:</w:t>
      </w:r>
    </w:p>
    <w:p w14:paraId="210AF84C" w14:textId="77777777" w:rsidR="00A40085" w:rsidRPr="00A40085" w:rsidRDefault="00A40085" w:rsidP="00A40085">
      <w:pPr>
        <w:spacing w:after="0"/>
        <w:rPr>
          <w:noProof/>
          <w:lang w:val="en-GB" w:bidi="en-US"/>
        </w:rPr>
      </w:pPr>
      <w:r w:rsidRPr="00A40085">
        <w:rPr>
          <w:noProof/>
          <w:lang w:val="en-GB" w:bidi="en-US"/>
        </w:rPr>
        <w:t xml:space="preserve">Descriptive facts (mean, trendy deviation) to summarize member’ scores </w:t>
      </w:r>
    </w:p>
    <w:p w14:paraId="3CE44C75" w14:textId="77777777" w:rsidR="00A40085" w:rsidRPr="00A40085" w:rsidRDefault="00A40085" w:rsidP="00A40085">
      <w:pPr>
        <w:spacing w:after="0"/>
        <w:rPr>
          <w:noProof/>
          <w:lang w:val="en-GB" w:bidi="en-US"/>
        </w:rPr>
      </w:pPr>
      <w:r w:rsidRPr="00A40085">
        <w:rPr>
          <w:noProof/>
          <w:lang w:val="en-GB" w:bidi="en-US"/>
        </w:rPr>
        <w:t xml:space="preserve">Person correlation analysis to study the connection among working memory capacity and L2 listening comprehension </w:t>
      </w:r>
    </w:p>
    <w:p w14:paraId="1D55FDF9" w14:textId="77777777" w:rsidR="00A40085" w:rsidRPr="00A40085" w:rsidRDefault="00A40085" w:rsidP="00A40085">
      <w:pPr>
        <w:spacing w:after="0"/>
        <w:rPr>
          <w:noProof/>
          <w:lang w:val="en-GB" w:bidi="en-US"/>
        </w:rPr>
      </w:pPr>
      <w:r w:rsidRPr="00A40085">
        <w:rPr>
          <w:noProof/>
          <w:lang w:val="en-GB" w:bidi="en-US"/>
        </w:rPr>
        <w:t xml:space="preserve">Regression evaluation to determine the predictive power of working memory capacity on listening comprehension </w:t>
      </w:r>
    </w:p>
    <w:p w14:paraId="06FCE84B" w14:textId="77777777" w:rsidR="00A40085" w:rsidRPr="00A40085" w:rsidRDefault="00A40085" w:rsidP="00A40085">
      <w:pPr>
        <w:spacing w:after="0"/>
        <w:rPr>
          <w:noProof/>
          <w:lang w:val="en-GB" w:bidi="en-US"/>
        </w:rPr>
      </w:pPr>
      <w:r w:rsidRPr="00A40085">
        <w:rPr>
          <w:noProof/>
          <w:lang w:val="en-GB" w:bidi="en-US"/>
        </w:rPr>
        <w:t xml:space="preserve">Unbiased samples t-test to compare listening overall performance of excessive working memory groups (if applicable). </w:t>
      </w:r>
    </w:p>
    <w:p w14:paraId="2F682684" w14:textId="47A356A2" w:rsidR="00A40085" w:rsidRPr="00494A0C" w:rsidRDefault="00A40085" w:rsidP="00494A0C">
      <w:pPr>
        <w:pStyle w:val="ListParagraph"/>
        <w:numPr>
          <w:ilvl w:val="0"/>
          <w:numId w:val="19"/>
        </w:numPr>
        <w:spacing w:after="0"/>
        <w:rPr>
          <w:b/>
          <w:bCs/>
          <w:noProof/>
          <w:lang w:val="en-GB" w:bidi="en-US"/>
        </w:rPr>
      </w:pPr>
      <w:r w:rsidRPr="00494A0C">
        <w:rPr>
          <w:b/>
          <w:bCs/>
          <w:noProof/>
          <w:lang w:val="en-GB" w:bidi="en-US"/>
        </w:rPr>
        <w:t xml:space="preserve">Ethical concerns </w:t>
      </w:r>
    </w:p>
    <w:p w14:paraId="499A624E" w14:textId="77777777" w:rsidR="00A40085" w:rsidRPr="00A40085" w:rsidRDefault="00A40085" w:rsidP="00A40085">
      <w:pPr>
        <w:spacing w:after="0"/>
        <w:rPr>
          <w:noProof/>
          <w:lang w:val="en-GB" w:bidi="en-US"/>
        </w:rPr>
      </w:pPr>
      <w:r w:rsidRPr="00A40085">
        <w:rPr>
          <w:noProof/>
          <w:lang w:val="en-GB" w:bidi="en-US"/>
        </w:rPr>
        <w:t xml:space="preserve">Ethical guidelines are strictly accompanied during the study. Participation is voluntary, and members have the right to withdraw at anytime. Personal information is stored confidential, and data are used entirely for research functions. </w:t>
      </w:r>
    </w:p>
    <w:p w14:paraId="42BA27B2" w14:textId="77777777" w:rsidR="00A40085" w:rsidRPr="00A40085" w:rsidRDefault="00A40085" w:rsidP="00A40085">
      <w:pPr>
        <w:spacing w:after="0"/>
        <w:rPr>
          <w:noProof/>
          <w:lang w:val="en-GB" w:bidi="en-US"/>
        </w:rPr>
      </w:pPr>
      <w:r w:rsidRPr="00A40085">
        <w:rPr>
          <w:noProof/>
          <w:lang w:val="en-GB" w:bidi="en-US"/>
        </w:rPr>
        <w:t>The take a look at does not longer involve any physical or mental chance to members.</w:t>
      </w:r>
    </w:p>
    <w:p w14:paraId="7A91BDF0" w14:textId="6A4EBA40" w:rsidR="00A40085" w:rsidRPr="00494A0C" w:rsidRDefault="00A40085" w:rsidP="00494A0C">
      <w:pPr>
        <w:pStyle w:val="ListParagraph"/>
        <w:numPr>
          <w:ilvl w:val="0"/>
          <w:numId w:val="19"/>
        </w:numPr>
        <w:spacing w:after="0"/>
        <w:rPr>
          <w:b/>
          <w:bCs/>
          <w:noProof/>
          <w:lang w:val="en-GB" w:bidi="en-US"/>
        </w:rPr>
      </w:pPr>
      <w:r w:rsidRPr="00494A0C">
        <w:rPr>
          <w:b/>
          <w:bCs/>
          <w:noProof/>
          <w:lang w:val="en-GB" w:bidi="en-US"/>
        </w:rPr>
        <w:t xml:space="preserve">Summary </w:t>
      </w:r>
    </w:p>
    <w:p w14:paraId="182CD203" w14:textId="151128DC" w:rsidR="00A40085" w:rsidRPr="00A40085" w:rsidRDefault="00A40085" w:rsidP="00A40085">
      <w:pPr>
        <w:spacing w:after="0"/>
        <w:rPr>
          <w:noProof/>
          <w:lang w:val="en-GB" w:bidi="en-US"/>
        </w:rPr>
      </w:pPr>
      <w:r w:rsidRPr="00A40085">
        <w:rPr>
          <w:noProof/>
          <w:lang w:val="en-GB" w:bidi="en-US"/>
        </w:rPr>
        <w:t>This technique provides a scientific framework for inspecting the  role of working memory capacity in L2 listening comprehension among university students. By employing a quantitative correlational design and standardized size equipment, the have a look at targets to generate reliable and valid findings that make contribution to both theoretical knowledge and realistic implications for language education.</w:t>
      </w:r>
    </w:p>
    <w:p w14:paraId="0A817CC8" w14:textId="77777777" w:rsidR="00A40085" w:rsidRPr="00A40085" w:rsidRDefault="00A40085" w:rsidP="00A40085">
      <w:pPr>
        <w:pStyle w:val="Heading1"/>
        <w:spacing w:before="120"/>
        <w:rPr>
          <w:bCs/>
          <w:noProof/>
          <w:lang w:val="en-GB" w:bidi="en-US"/>
        </w:rPr>
      </w:pPr>
      <w:r w:rsidRPr="00A40085">
        <w:rPr>
          <w:bCs/>
          <w:noProof/>
          <w:lang w:bidi="en-US"/>
        </w:rPr>
        <w:t>Results</w:t>
      </w:r>
      <w:r w:rsidRPr="00A40085">
        <w:rPr>
          <w:bCs/>
          <w:noProof/>
          <w:lang w:val="en-GB" w:bidi="en-US"/>
        </w:rPr>
        <w:t xml:space="preserve"> </w:t>
      </w:r>
    </w:p>
    <w:p w14:paraId="249CC745" w14:textId="4F3DDFEA" w:rsidR="00A40085" w:rsidRPr="00494A0C" w:rsidRDefault="00A40085" w:rsidP="00494A0C">
      <w:pPr>
        <w:pStyle w:val="ListParagraph"/>
        <w:numPr>
          <w:ilvl w:val="0"/>
          <w:numId w:val="20"/>
        </w:numPr>
        <w:spacing w:after="0"/>
        <w:rPr>
          <w:b/>
          <w:bCs/>
          <w:noProof/>
          <w:lang w:val="en-GB" w:bidi="en-US"/>
        </w:rPr>
      </w:pPr>
      <w:r w:rsidRPr="00494A0C">
        <w:rPr>
          <w:b/>
          <w:bCs/>
          <w:noProof/>
          <w:lang w:val="en-GB" w:bidi="en-US"/>
        </w:rPr>
        <w:t xml:space="preserve">Descriptive statistics </w:t>
      </w:r>
    </w:p>
    <w:p w14:paraId="2D9567E7" w14:textId="77777777" w:rsidR="00A40085" w:rsidRPr="00A40085" w:rsidRDefault="00A40085" w:rsidP="00A40085">
      <w:pPr>
        <w:spacing w:after="0"/>
        <w:rPr>
          <w:noProof/>
          <w:lang w:val="en-GB" w:bidi="en-US"/>
        </w:rPr>
      </w:pPr>
      <w:r w:rsidRPr="00A40085">
        <w:rPr>
          <w:noProof/>
          <w:lang w:val="en-GB" w:bidi="en-US"/>
        </w:rPr>
        <w:t xml:space="preserve">Descriptive information had been calculated to summarize individual’s performance on the working memory capacity take a look at and the L2 listening comprehension take a look at. The results indicate major Variations Among university students in each working memory capacity and listening comprehension potential. </w:t>
      </w:r>
    </w:p>
    <w:p w14:paraId="7354AD38" w14:textId="08C57BD7" w:rsidR="00A40085" w:rsidRPr="00A40085" w:rsidRDefault="00A40085" w:rsidP="00A40085">
      <w:pPr>
        <w:spacing w:after="0"/>
        <w:rPr>
          <w:noProof/>
          <w:lang w:val="en-GB" w:bidi="en-US"/>
        </w:rPr>
      </w:pPr>
      <w:r w:rsidRPr="00A40085">
        <w:rPr>
          <w:noProof/>
          <w:lang w:val="en-GB" w:bidi="en-US"/>
        </w:rPr>
        <w:t xml:space="preserve">The suggest score for working memory capacity indicates that most members possessed a moderate level of working memory sources. Further, the average score on the L2 listening comprehension check reflects </w:t>
      </w:r>
      <w:r w:rsidRPr="00A40085">
        <w:rPr>
          <w:noProof/>
          <w:lang w:val="en-GB" w:bidi="en-US"/>
        </w:rPr>
        <w:lastRenderedPageBreak/>
        <w:t>a B.S degree of listening proficiency many of the members. The usual deviations for both measures imply individual variations, assisting the belief that learners fluctuate notably in their cognitive potential and listening overall performance.</w:t>
      </w:r>
    </w:p>
    <w:p w14:paraId="128640FF" w14:textId="10E13D1B" w:rsidR="00A40085" w:rsidRPr="00494A0C" w:rsidRDefault="00A40085" w:rsidP="00494A0C">
      <w:pPr>
        <w:pStyle w:val="ListParagraph"/>
        <w:numPr>
          <w:ilvl w:val="0"/>
          <w:numId w:val="20"/>
        </w:numPr>
        <w:spacing w:after="0"/>
        <w:rPr>
          <w:b/>
          <w:bCs/>
          <w:noProof/>
          <w:lang w:val="en-GB" w:bidi="en-US"/>
        </w:rPr>
      </w:pPr>
      <w:r w:rsidRPr="00494A0C">
        <w:rPr>
          <w:b/>
          <w:bCs/>
          <w:noProof/>
          <w:lang w:val="en-GB" w:bidi="en-US"/>
        </w:rPr>
        <w:t xml:space="preserve">Relation among working memory capacity and L2 listening comprehension </w:t>
      </w:r>
    </w:p>
    <w:p w14:paraId="43782FA8" w14:textId="77777777" w:rsidR="00A40085" w:rsidRPr="00A40085" w:rsidRDefault="00A40085" w:rsidP="00A40085">
      <w:pPr>
        <w:spacing w:after="0"/>
        <w:rPr>
          <w:noProof/>
          <w:lang w:val="en-GB" w:bidi="en-US"/>
        </w:rPr>
      </w:pPr>
      <w:r w:rsidRPr="00A40085">
        <w:rPr>
          <w:noProof/>
          <w:lang w:val="en-GB" w:bidi="en-US"/>
        </w:rPr>
        <w:t>To address the primary studies question, a person correlation analysis turned into carried out to examine the connection among working memory capacity and L2 listening comprehension.</w:t>
      </w:r>
    </w:p>
    <w:p w14:paraId="6342A28D" w14:textId="792C5526" w:rsidR="00A40085" w:rsidRPr="00A40085" w:rsidRDefault="00A40085" w:rsidP="00A40085">
      <w:pPr>
        <w:spacing w:after="0"/>
        <w:rPr>
          <w:noProof/>
          <w:lang w:val="en-GB" w:bidi="en-US"/>
        </w:rPr>
      </w:pPr>
      <w:r w:rsidRPr="00A40085">
        <w:rPr>
          <w:noProof/>
          <w:lang w:val="en-GB" w:bidi="en-US"/>
        </w:rPr>
        <w:t>The effects revealed a statistically widespread nice correlation between working memory capacity and L2 listening comprehension. This findings shows that scholars with higher working memory capacity tended to achieve higher rankings on the listening comprehension check. In evaluation, students with lower working memory capacity normally tested weaker listening overall performance.</w:t>
      </w:r>
    </w:p>
    <w:p w14:paraId="0E62E540" w14:textId="26F978BF" w:rsidR="00A40085" w:rsidRPr="00494A0C" w:rsidRDefault="00A40085" w:rsidP="00494A0C">
      <w:pPr>
        <w:pStyle w:val="ListParagraph"/>
        <w:numPr>
          <w:ilvl w:val="0"/>
          <w:numId w:val="20"/>
        </w:numPr>
        <w:spacing w:after="0"/>
        <w:rPr>
          <w:b/>
          <w:bCs/>
          <w:noProof/>
          <w:lang w:val="en-GB" w:bidi="en-US"/>
        </w:rPr>
      </w:pPr>
      <w:r w:rsidRPr="00494A0C">
        <w:rPr>
          <w:b/>
          <w:bCs/>
          <w:noProof/>
          <w:lang w:val="en-GB" w:bidi="en-US"/>
        </w:rPr>
        <w:t xml:space="preserve">Predictive role of working memory capacity </w:t>
      </w:r>
    </w:p>
    <w:p w14:paraId="6B13FED1" w14:textId="50706CA9" w:rsidR="00A40085" w:rsidRPr="00A40085" w:rsidRDefault="00A40085" w:rsidP="00A40085">
      <w:pPr>
        <w:spacing w:after="0"/>
        <w:rPr>
          <w:noProof/>
          <w:lang w:val="en-GB" w:bidi="en-US"/>
        </w:rPr>
      </w:pPr>
      <w:r w:rsidRPr="00A40085">
        <w:rPr>
          <w:noProof/>
          <w:lang w:val="en-GB" w:bidi="en-US"/>
        </w:rPr>
        <w:t>A regression evaluation was completed to decide whether working memory capacity should expect L2 listening comprehension overall performance. The effects display that working memory capacity appreciably expected listening comprehension scores. The regression version explains a meaningful proportion of variance in listening comprehension, suggesting that working memory capacity performs an crucial position in rookies potential to system and recognize spoken L2 input. Even though different factors may additionally influence listening comprehension, working memory capacity emerged as a sizeable cognitive predictor.</w:t>
      </w:r>
    </w:p>
    <w:p w14:paraId="792390B6" w14:textId="71C03132" w:rsidR="00A40085" w:rsidRPr="00494A0C" w:rsidRDefault="00A40085" w:rsidP="00494A0C">
      <w:pPr>
        <w:pStyle w:val="ListParagraph"/>
        <w:numPr>
          <w:ilvl w:val="0"/>
          <w:numId w:val="20"/>
        </w:numPr>
        <w:spacing w:after="0"/>
        <w:rPr>
          <w:b/>
          <w:bCs/>
          <w:noProof/>
          <w:lang w:val="en-GB" w:bidi="en-US"/>
        </w:rPr>
      </w:pPr>
      <w:r w:rsidRPr="00494A0C">
        <w:rPr>
          <w:b/>
          <w:bCs/>
          <w:noProof/>
          <w:lang w:val="en-GB" w:bidi="en-US"/>
        </w:rPr>
        <w:t xml:space="preserve">Contrast between high and low working memory groups </w:t>
      </w:r>
    </w:p>
    <w:p w14:paraId="64737F8A" w14:textId="77777777" w:rsidR="00A40085" w:rsidRPr="00A40085" w:rsidRDefault="00A40085" w:rsidP="00A40085">
      <w:pPr>
        <w:spacing w:after="0"/>
        <w:rPr>
          <w:noProof/>
          <w:lang w:val="en-GB" w:bidi="en-US"/>
        </w:rPr>
      </w:pPr>
      <w:r w:rsidRPr="00A40085">
        <w:rPr>
          <w:noProof/>
          <w:lang w:val="en-GB" w:bidi="en-US"/>
        </w:rPr>
        <w:t>Contributors had been divided into excessive and low working memory capacity group based totally on their test rankings. An unbiased samples t-take a look at was carried out to compare their L2 listening comprehension overall performance.</w:t>
      </w:r>
    </w:p>
    <w:p w14:paraId="58233E5D" w14:textId="738EEE86" w:rsidR="00A40085" w:rsidRPr="00A40085" w:rsidRDefault="00A40085" w:rsidP="00A40085">
      <w:pPr>
        <w:spacing w:after="0"/>
        <w:rPr>
          <w:noProof/>
          <w:lang w:val="en-GB" w:bidi="en-US"/>
        </w:rPr>
      </w:pPr>
      <w:r w:rsidRPr="00A40085">
        <w:rPr>
          <w:noProof/>
          <w:lang w:val="en-GB" w:bidi="en-US"/>
        </w:rPr>
        <w:t xml:space="preserve">The results indicate a widespread difference among the two groups. Students with high working memory capacity achieved substantially higher on L2 listening comprehension responsibilities than people with low working memory capacity. This locating further helps the function of working memory capacity in a hit L2 listening comprehension </w:t>
      </w:r>
    </w:p>
    <w:p w14:paraId="5B1C6773" w14:textId="5DDC9D64" w:rsidR="00A40085" w:rsidRPr="00A40085" w:rsidRDefault="00A40085" w:rsidP="00A40085">
      <w:pPr>
        <w:pStyle w:val="Heading1"/>
        <w:spacing w:before="120"/>
        <w:rPr>
          <w:bCs/>
          <w:noProof/>
          <w:lang w:val="en-GB" w:bidi="en-US"/>
        </w:rPr>
      </w:pPr>
      <w:r w:rsidRPr="00A40085">
        <w:rPr>
          <w:bCs/>
          <w:noProof/>
          <w:lang w:bidi="en-US"/>
        </w:rPr>
        <w:t>Disc</w:t>
      </w:r>
      <w:r w:rsidR="00494A0C">
        <w:rPr>
          <w:bCs/>
          <w:noProof/>
          <w:lang w:bidi="en-US"/>
        </w:rPr>
        <w:t>u</w:t>
      </w:r>
      <w:r w:rsidRPr="00A40085">
        <w:rPr>
          <w:bCs/>
          <w:noProof/>
          <w:lang w:bidi="en-US"/>
        </w:rPr>
        <w:t>ssion</w:t>
      </w:r>
      <w:r w:rsidRPr="00A40085">
        <w:rPr>
          <w:bCs/>
          <w:noProof/>
          <w:lang w:val="en-GB" w:bidi="en-US"/>
        </w:rPr>
        <w:t xml:space="preserve"> </w:t>
      </w:r>
    </w:p>
    <w:p w14:paraId="6BB995AB" w14:textId="77777777" w:rsidR="00A40085" w:rsidRPr="00A40085" w:rsidRDefault="00A40085" w:rsidP="00A40085">
      <w:pPr>
        <w:spacing w:after="0"/>
        <w:rPr>
          <w:noProof/>
          <w:lang w:val="en-GB" w:bidi="en-US"/>
        </w:rPr>
      </w:pPr>
      <w:r w:rsidRPr="00A40085">
        <w:rPr>
          <w:noProof/>
          <w:lang w:val="en-GB" w:bidi="en-US"/>
        </w:rPr>
        <w:t xml:space="preserve">The motive of this have a look at changed into the investigate the function of working memory capacity in L2 listening comprehension among university students. The findings without a doubt exhibit that working memory capacity is a sizeable aspect influencing L2 listening performance. </w:t>
      </w:r>
    </w:p>
    <w:p w14:paraId="49AFBABB" w14:textId="77777777" w:rsidR="00A40085" w:rsidRPr="00A40085" w:rsidRDefault="00A40085" w:rsidP="00A40085">
      <w:pPr>
        <w:spacing w:after="0"/>
        <w:rPr>
          <w:noProof/>
          <w:lang w:val="en-GB" w:bidi="en-US"/>
        </w:rPr>
      </w:pPr>
      <w:r w:rsidRPr="00A40085">
        <w:rPr>
          <w:noProof/>
          <w:lang w:val="en-GB" w:bidi="en-US"/>
        </w:rPr>
        <w:t xml:space="preserve">The fine correlation between working memory capacity and listening comprehension supports cognitive theories of Language processing, in a particular Baddeley’s working memory version. During L2 listening, rookies need to quickly store auditory enter even as concurrently processing which means, grammar, and discourse-stage records.  Students with more working memory capacity are better capable of control those simultaneous needs, leading to progressed comprehension. </w:t>
      </w:r>
    </w:p>
    <w:p w14:paraId="759B6A47" w14:textId="77777777" w:rsidR="00A40085" w:rsidRPr="00A40085" w:rsidRDefault="00A40085" w:rsidP="00A40085">
      <w:pPr>
        <w:spacing w:after="0"/>
        <w:rPr>
          <w:noProof/>
          <w:lang w:val="en-GB" w:bidi="en-US"/>
        </w:rPr>
      </w:pPr>
      <w:r w:rsidRPr="00A40085">
        <w:rPr>
          <w:noProof/>
          <w:lang w:val="en-GB" w:bidi="en-US"/>
        </w:rPr>
        <w:t>The predictive position of working memory capacity observed on this take a look at aligns with preceding research in implemented linguistics and cognitive psychology, which indicates that working memory supports language comprehension through enabling learners to preserve information long enough for integration and interpretation. That is particularly essential in educational listening tasks where speech is continuous and repetition is restricted.</w:t>
      </w:r>
    </w:p>
    <w:p w14:paraId="66491788" w14:textId="77777777" w:rsidR="00A40085" w:rsidRPr="00A40085" w:rsidRDefault="00A40085" w:rsidP="00A40085">
      <w:pPr>
        <w:spacing w:after="0"/>
        <w:rPr>
          <w:noProof/>
          <w:lang w:val="en-GB" w:bidi="en-US"/>
        </w:rPr>
      </w:pPr>
      <w:r w:rsidRPr="00A40085">
        <w:rPr>
          <w:noProof/>
          <w:lang w:val="en-GB" w:bidi="en-US"/>
        </w:rPr>
        <w:t>The considerable distinction between excessive and low working groups highlights the impact of character cognitive variations on listening comprehension.</w:t>
      </w:r>
    </w:p>
    <w:p w14:paraId="1D18B26C" w14:textId="77777777" w:rsidR="00A40085" w:rsidRPr="00A40085" w:rsidRDefault="00A40085" w:rsidP="00A40085">
      <w:pPr>
        <w:spacing w:after="0"/>
        <w:rPr>
          <w:noProof/>
          <w:lang w:val="en-GB" w:bidi="en-US"/>
        </w:rPr>
      </w:pPr>
      <w:r w:rsidRPr="00A40085">
        <w:rPr>
          <w:noProof/>
          <w:lang w:val="en-GB" w:bidi="en-US"/>
        </w:rPr>
        <w:t xml:space="preserve">Freshman with constrained working memory capacity may also revel in problem maintaining in advance elements of spoken input, ensuing in comprehension breakdowns. This will give an explanation for why some university students war with listening regardless of having good enough vocabulary and grammar know-how. </w:t>
      </w:r>
    </w:p>
    <w:p w14:paraId="207B8E3B" w14:textId="4D618BC8" w:rsidR="00A40085" w:rsidRPr="00A40085" w:rsidRDefault="00A40085" w:rsidP="00A40085">
      <w:pPr>
        <w:spacing w:after="0"/>
        <w:rPr>
          <w:noProof/>
          <w:lang w:val="en-GB" w:bidi="en-US"/>
        </w:rPr>
      </w:pPr>
      <w:r w:rsidRPr="00A40085">
        <w:rPr>
          <w:noProof/>
          <w:lang w:val="en-GB" w:bidi="en-US"/>
        </w:rPr>
        <w:lastRenderedPageBreak/>
        <w:t>These findings have vital pedagogical implications. Language teachers ought to apprehend that listening problem aren’t completely the results of low language skill ability however may additionally stem from cognitive constraints. Incorporating listening strategies, segmented audio enter, and repeated publicity can help reduce cognitive load and help newcomers with decrease working memory capacity.</w:t>
      </w:r>
    </w:p>
    <w:p w14:paraId="3F0C2F12" w14:textId="77777777" w:rsidR="00A40085" w:rsidRPr="00A40085" w:rsidRDefault="00A40085" w:rsidP="00A40085">
      <w:pPr>
        <w:spacing w:after="0"/>
        <w:rPr>
          <w:b/>
          <w:bCs/>
          <w:noProof/>
          <w:lang w:val="en-GB" w:bidi="en-US"/>
        </w:rPr>
      </w:pPr>
      <w:r w:rsidRPr="00A40085">
        <w:rPr>
          <w:b/>
          <w:bCs/>
          <w:noProof/>
          <w:lang w:val="en-GB" w:bidi="en-US"/>
        </w:rPr>
        <w:t xml:space="preserve">Recommendations </w:t>
      </w:r>
    </w:p>
    <w:p w14:paraId="5176A3DF" w14:textId="33B5AE57" w:rsidR="00A40085" w:rsidRPr="00494A0C" w:rsidRDefault="00A40085" w:rsidP="00494A0C">
      <w:pPr>
        <w:pStyle w:val="ListParagraph"/>
        <w:numPr>
          <w:ilvl w:val="0"/>
          <w:numId w:val="21"/>
        </w:numPr>
        <w:spacing w:after="0"/>
        <w:rPr>
          <w:b/>
          <w:bCs/>
          <w:noProof/>
          <w:lang w:val="en-GB" w:bidi="en-US"/>
        </w:rPr>
      </w:pPr>
      <w:r w:rsidRPr="00494A0C">
        <w:rPr>
          <w:b/>
          <w:bCs/>
          <w:noProof/>
          <w:lang w:val="en-GB" w:bidi="en-US"/>
        </w:rPr>
        <w:t xml:space="preserve">Pointers of Language teachers </w:t>
      </w:r>
    </w:p>
    <w:p w14:paraId="4F799626" w14:textId="2B7B6CC5" w:rsidR="00A40085" w:rsidRPr="00A40085" w:rsidRDefault="00A40085" w:rsidP="00A40085">
      <w:pPr>
        <w:spacing w:after="0"/>
        <w:rPr>
          <w:noProof/>
          <w:lang w:val="en-GB" w:bidi="en-US"/>
        </w:rPr>
      </w:pPr>
      <w:r w:rsidRPr="00A40085">
        <w:rPr>
          <w:noProof/>
          <w:lang w:val="en-GB" w:bidi="en-US"/>
        </w:rPr>
        <w:t>•</w:t>
      </w:r>
      <w:r w:rsidR="00494A0C">
        <w:rPr>
          <w:noProof/>
          <w:lang w:val="en-GB" w:bidi="en-US"/>
        </w:rPr>
        <w:t xml:space="preserve"> </w:t>
      </w:r>
      <w:r w:rsidRPr="00A40085">
        <w:rPr>
          <w:noProof/>
          <w:lang w:val="en-GB" w:bidi="en-US"/>
        </w:rPr>
        <w:t>Language instructors ought to combine teaching strategies that lessen cognitive load , consisting of pre-listening activities, prediction duties, and activation of heritage understanding. Those strategies assist beginners prepare for incoming enter and reduce stress on working memory.</w:t>
      </w:r>
    </w:p>
    <w:p w14:paraId="06821E7A" w14:textId="1767772D" w:rsidR="00A40085" w:rsidRPr="00A40085" w:rsidRDefault="00A40085" w:rsidP="00A40085">
      <w:pPr>
        <w:spacing w:after="0"/>
        <w:rPr>
          <w:noProof/>
          <w:lang w:val="en-GB" w:bidi="en-US"/>
        </w:rPr>
      </w:pPr>
      <w:r w:rsidRPr="00A40085">
        <w:rPr>
          <w:noProof/>
          <w:lang w:val="en-GB" w:bidi="en-US"/>
        </w:rPr>
        <w:t>•</w:t>
      </w:r>
      <w:r w:rsidR="00494A0C">
        <w:rPr>
          <w:noProof/>
          <w:lang w:val="en-GB" w:bidi="en-US"/>
        </w:rPr>
        <w:t xml:space="preserve"> </w:t>
      </w:r>
      <w:r w:rsidRPr="00A40085">
        <w:rPr>
          <w:noProof/>
          <w:lang w:val="en-GB" w:bidi="en-US"/>
        </w:rPr>
        <w:t>Use segmented and graded listening materials listening text must be broken into shorter segments, particularly for newbies with lower working Memory capacity. Slow will increase in speech length and complexity can help university students increase listening stamina without overwhelming cognitive sources.</w:t>
      </w:r>
    </w:p>
    <w:p w14:paraId="48D7ECA9" w14:textId="610E4154" w:rsidR="00A40085" w:rsidRPr="00A40085" w:rsidRDefault="00A40085" w:rsidP="00A40085">
      <w:pPr>
        <w:spacing w:after="0"/>
        <w:rPr>
          <w:noProof/>
          <w:lang w:val="en-GB" w:bidi="en-US"/>
        </w:rPr>
      </w:pPr>
      <w:r w:rsidRPr="00A40085">
        <w:rPr>
          <w:noProof/>
          <w:lang w:val="en-GB" w:bidi="en-US"/>
        </w:rPr>
        <w:t>•</w:t>
      </w:r>
      <w:r w:rsidR="00494A0C">
        <w:rPr>
          <w:noProof/>
          <w:lang w:val="en-GB" w:bidi="en-US"/>
        </w:rPr>
        <w:t xml:space="preserve"> </w:t>
      </w:r>
      <w:r w:rsidRPr="00A40085">
        <w:rPr>
          <w:noProof/>
          <w:lang w:val="en-GB" w:bidi="en-US"/>
        </w:rPr>
        <w:t xml:space="preserve">Inspire notice-taking and visible aid teachers should train students in powerful observe-taking techniques and provide visual aids (e.g, outlines, key words, slides) in the course of listening duties. Visible assist assists working memory via externalizing facts that might in any other case want to be retained mentally </w:t>
      </w:r>
    </w:p>
    <w:p w14:paraId="521E6C31" w14:textId="23BB385E" w:rsidR="00A40085" w:rsidRPr="00A40085" w:rsidRDefault="00A40085" w:rsidP="00A40085">
      <w:pPr>
        <w:spacing w:after="0"/>
        <w:rPr>
          <w:noProof/>
          <w:lang w:val="en-GB" w:bidi="en-US"/>
        </w:rPr>
      </w:pPr>
      <w:r w:rsidRPr="00A40085">
        <w:rPr>
          <w:noProof/>
          <w:lang w:val="en-GB" w:bidi="en-US"/>
        </w:rPr>
        <w:t>•</w:t>
      </w:r>
      <w:r w:rsidR="00494A0C">
        <w:rPr>
          <w:noProof/>
          <w:lang w:val="en-GB" w:bidi="en-US"/>
        </w:rPr>
        <w:t xml:space="preserve"> </w:t>
      </w:r>
      <w:r w:rsidRPr="00A40085">
        <w:rPr>
          <w:noProof/>
          <w:lang w:val="en-GB" w:bidi="en-US"/>
        </w:rPr>
        <w:t xml:space="preserve">Permit repeated exposure to listening input presenting possibilities to pay attention to the same audio more than one instances can beautify comprehension and reduce working memory needs. Repetition helps deeper processing and enables freshman awareness on distinct aspects of the input. </w:t>
      </w:r>
    </w:p>
    <w:p w14:paraId="742971FC" w14:textId="541C2F61" w:rsidR="00A40085" w:rsidRPr="00494A0C" w:rsidRDefault="00A40085" w:rsidP="00494A0C">
      <w:pPr>
        <w:pStyle w:val="ListParagraph"/>
        <w:numPr>
          <w:ilvl w:val="0"/>
          <w:numId w:val="21"/>
        </w:numPr>
        <w:spacing w:after="0"/>
        <w:rPr>
          <w:b/>
          <w:bCs/>
          <w:noProof/>
          <w:lang w:val="en-GB" w:bidi="en-US"/>
        </w:rPr>
      </w:pPr>
      <w:r w:rsidRPr="00494A0C">
        <w:rPr>
          <w:b/>
          <w:bCs/>
          <w:noProof/>
          <w:lang w:val="en-GB" w:bidi="en-US"/>
        </w:rPr>
        <w:t xml:space="preserve">Recommendations for learners </w:t>
      </w:r>
    </w:p>
    <w:p w14:paraId="7506B6BF" w14:textId="245E3187" w:rsidR="00A40085" w:rsidRPr="00A40085" w:rsidRDefault="00A40085" w:rsidP="00A40085">
      <w:pPr>
        <w:spacing w:after="0"/>
        <w:rPr>
          <w:noProof/>
          <w:lang w:val="en-GB" w:bidi="en-US"/>
        </w:rPr>
      </w:pPr>
      <w:r w:rsidRPr="00A40085">
        <w:rPr>
          <w:b/>
          <w:bCs/>
          <w:noProof/>
          <w:lang w:val="en-GB" w:bidi="en-US"/>
        </w:rPr>
        <w:t>•</w:t>
      </w:r>
      <w:r w:rsidR="00494A0C">
        <w:rPr>
          <w:b/>
          <w:bCs/>
          <w:noProof/>
          <w:lang w:val="en-GB" w:bidi="en-US"/>
        </w:rPr>
        <w:t xml:space="preserve"> </w:t>
      </w:r>
      <w:r w:rsidRPr="00A40085">
        <w:rPr>
          <w:noProof/>
          <w:lang w:val="en-GB" w:bidi="en-US"/>
        </w:rPr>
        <w:t>Increase active listening conduct students should be advocated to actively engage with listening input by means of predicting content material, identifying key thoughts, and summarizing statistics. Lively engagement can help catch up on restrained running memory capability.</w:t>
      </w:r>
    </w:p>
    <w:p w14:paraId="461AABA3" w14:textId="31E9C042" w:rsidR="00A40085" w:rsidRPr="00A40085" w:rsidRDefault="00A40085" w:rsidP="00A40085">
      <w:pPr>
        <w:spacing w:after="0"/>
        <w:rPr>
          <w:noProof/>
          <w:lang w:val="en-GB" w:bidi="en-US"/>
        </w:rPr>
      </w:pPr>
      <w:r w:rsidRPr="00A40085">
        <w:rPr>
          <w:noProof/>
          <w:lang w:val="en-GB" w:bidi="en-US"/>
        </w:rPr>
        <w:t>•</w:t>
      </w:r>
      <w:r w:rsidR="00494A0C">
        <w:rPr>
          <w:noProof/>
          <w:lang w:val="en-GB" w:bidi="en-US"/>
        </w:rPr>
        <w:t xml:space="preserve"> </w:t>
      </w:r>
      <w:r w:rsidRPr="00A40085">
        <w:rPr>
          <w:noProof/>
          <w:lang w:val="en-GB" w:bidi="en-US"/>
        </w:rPr>
        <w:t>Practice listening frequently out of doors the school room exposure to authentic L2 listening materials which includes lectures, podcasts, and academic talks can enhance processing speed and listening fluency, thereby decreasing strain on working memory over the years.</w:t>
      </w:r>
    </w:p>
    <w:p w14:paraId="083778DD" w14:textId="2B36190F" w:rsidR="00A40085" w:rsidRPr="00494A0C" w:rsidRDefault="00A40085" w:rsidP="00494A0C">
      <w:pPr>
        <w:pStyle w:val="ListParagraph"/>
        <w:numPr>
          <w:ilvl w:val="0"/>
          <w:numId w:val="21"/>
        </w:numPr>
        <w:spacing w:after="0"/>
        <w:rPr>
          <w:b/>
          <w:bCs/>
          <w:noProof/>
          <w:lang w:val="en-GB" w:bidi="en-US"/>
        </w:rPr>
      </w:pPr>
      <w:r w:rsidRPr="00494A0C">
        <w:rPr>
          <w:b/>
          <w:bCs/>
          <w:noProof/>
          <w:lang w:val="en-GB" w:bidi="en-US"/>
        </w:rPr>
        <w:t xml:space="preserve">Recommendations for future research </w:t>
      </w:r>
    </w:p>
    <w:p w14:paraId="5324784C" w14:textId="106E2176" w:rsidR="00A40085" w:rsidRPr="00A40085" w:rsidRDefault="00A40085" w:rsidP="00A40085">
      <w:pPr>
        <w:spacing w:after="0"/>
        <w:rPr>
          <w:noProof/>
          <w:lang w:val="en-GB" w:bidi="en-US"/>
        </w:rPr>
      </w:pPr>
      <w:r w:rsidRPr="00A40085">
        <w:rPr>
          <w:b/>
          <w:bCs/>
          <w:noProof/>
          <w:lang w:val="en-GB" w:bidi="en-US"/>
        </w:rPr>
        <w:t>•</w:t>
      </w:r>
      <w:r w:rsidR="00494A0C">
        <w:rPr>
          <w:b/>
          <w:bCs/>
          <w:noProof/>
          <w:lang w:val="en-GB" w:bidi="en-US"/>
        </w:rPr>
        <w:t xml:space="preserve"> </w:t>
      </w:r>
      <w:r w:rsidRPr="00A40085">
        <w:rPr>
          <w:noProof/>
          <w:lang w:val="en-GB" w:bidi="en-US"/>
        </w:rPr>
        <w:t xml:space="preserve">Increase the scoop of members </w:t>
      </w:r>
    </w:p>
    <w:p w14:paraId="3927D66C" w14:textId="77777777" w:rsidR="00A40085" w:rsidRPr="00A40085" w:rsidRDefault="00A40085" w:rsidP="00A40085">
      <w:pPr>
        <w:spacing w:after="0"/>
        <w:rPr>
          <w:noProof/>
          <w:lang w:val="en-GB" w:bidi="en-US"/>
        </w:rPr>
      </w:pPr>
      <w:r w:rsidRPr="00A40085">
        <w:rPr>
          <w:noProof/>
          <w:lang w:val="en-GB" w:bidi="en-US"/>
        </w:rPr>
        <w:t>Destiny research used to consist of large and greater diverse samples from one of a kind universities, disciplines, and talent stages to decorate the generalizability of findings.</w:t>
      </w:r>
    </w:p>
    <w:p w14:paraId="4859CCC5" w14:textId="4BDAC0C3" w:rsidR="00A40085" w:rsidRPr="00A40085" w:rsidRDefault="00A40085" w:rsidP="00A40085">
      <w:pPr>
        <w:spacing w:after="0"/>
        <w:rPr>
          <w:noProof/>
          <w:lang w:val="en-GB" w:bidi="en-US"/>
        </w:rPr>
      </w:pPr>
      <w:r w:rsidRPr="00A40085">
        <w:rPr>
          <w:noProof/>
          <w:lang w:val="en-GB" w:bidi="en-US"/>
        </w:rPr>
        <w:t>•</w:t>
      </w:r>
      <w:r w:rsidR="00494A0C">
        <w:rPr>
          <w:noProof/>
          <w:lang w:val="en-GB" w:bidi="en-US"/>
        </w:rPr>
        <w:t xml:space="preserve"> </w:t>
      </w:r>
      <w:r w:rsidRPr="00A40085">
        <w:rPr>
          <w:noProof/>
          <w:lang w:val="en-GB" w:bidi="en-US"/>
        </w:rPr>
        <w:t xml:space="preserve">Use mixed strategies approaches </w:t>
      </w:r>
    </w:p>
    <w:p w14:paraId="38116BBF" w14:textId="77777777" w:rsidR="00A40085" w:rsidRPr="00A40085" w:rsidRDefault="00A40085" w:rsidP="00A40085">
      <w:pPr>
        <w:spacing w:after="0"/>
        <w:rPr>
          <w:noProof/>
          <w:lang w:val="en-GB" w:bidi="en-US"/>
        </w:rPr>
      </w:pPr>
      <w:r w:rsidRPr="00A40085">
        <w:rPr>
          <w:noProof/>
          <w:lang w:val="en-GB" w:bidi="en-US"/>
        </w:rPr>
        <w:t>Combining quantitative and qualitative techniques, consisting of interviews or assume aloud protocols, can provide deeper insights into how working memory capacity affects listening techniques and comprehension approaches.</w:t>
      </w:r>
    </w:p>
    <w:p w14:paraId="0F5F517C" w14:textId="05433E68" w:rsidR="00A40085" w:rsidRPr="00A40085" w:rsidRDefault="00A40085" w:rsidP="00A40085">
      <w:pPr>
        <w:spacing w:after="0"/>
        <w:rPr>
          <w:noProof/>
          <w:lang w:val="en-GB" w:bidi="en-US"/>
        </w:rPr>
      </w:pPr>
      <w:r w:rsidRPr="00A40085">
        <w:rPr>
          <w:noProof/>
          <w:lang w:val="en-GB" w:bidi="en-US"/>
        </w:rPr>
        <w:t>•</w:t>
      </w:r>
      <w:r w:rsidR="00494A0C">
        <w:rPr>
          <w:noProof/>
          <w:lang w:val="en-GB" w:bidi="en-US"/>
        </w:rPr>
        <w:t xml:space="preserve"> </w:t>
      </w:r>
      <w:r w:rsidRPr="00A40085">
        <w:rPr>
          <w:noProof/>
          <w:lang w:val="en-GB" w:bidi="en-US"/>
        </w:rPr>
        <w:t>Take a different cognitive variables</w:t>
      </w:r>
    </w:p>
    <w:p w14:paraId="56C5C661" w14:textId="77777777" w:rsidR="00A40085" w:rsidRPr="00A40085" w:rsidRDefault="00A40085" w:rsidP="00A40085">
      <w:pPr>
        <w:spacing w:after="0"/>
        <w:rPr>
          <w:noProof/>
          <w:lang w:val="en-GB" w:bidi="en-US"/>
        </w:rPr>
      </w:pPr>
      <w:r w:rsidRPr="00A40085">
        <w:rPr>
          <w:noProof/>
          <w:lang w:val="en-GB" w:bidi="en-US"/>
        </w:rPr>
        <w:t xml:space="preserve">Similarly studies have to explore the interplay between working memory capacity and different cognitive factors which includes attention, motivation, tension, and processing velocity in L2 listening comprehension. </w:t>
      </w:r>
    </w:p>
    <w:p w14:paraId="7C586A40" w14:textId="2F12B0AB" w:rsidR="00A40085" w:rsidRPr="00A40085" w:rsidRDefault="00A40085" w:rsidP="00A40085">
      <w:pPr>
        <w:spacing w:after="0"/>
        <w:rPr>
          <w:noProof/>
          <w:lang w:val="en-GB" w:bidi="en-US"/>
        </w:rPr>
      </w:pPr>
      <w:r w:rsidRPr="00A40085">
        <w:rPr>
          <w:noProof/>
          <w:lang w:val="en-GB" w:bidi="en-US"/>
        </w:rPr>
        <w:t>•</w:t>
      </w:r>
      <w:r w:rsidR="00494A0C">
        <w:rPr>
          <w:noProof/>
          <w:lang w:val="en-GB" w:bidi="en-US"/>
        </w:rPr>
        <w:t xml:space="preserve"> </w:t>
      </w:r>
      <w:r w:rsidRPr="00A40085">
        <w:rPr>
          <w:noProof/>
          <w:lang w:val="en-GB" w:bidi="en-US"/>
        </w:rPr>
        <w:t xml:space="preserve">Investigate educational interventions </w:t>
      </w:r>
    </w:p>
    <w:p w14:paraId="5718C9B9" w14:textId="66F1127B" w:rsidR="00026DF7" w:rsidRPr="00026DF7" w:rsidRDefault="00A40085" w:rsidP="00A40085">
      <w:pPr>
        <w:spacing w:after="0"/>
        <w:rPr>
          <w:noProof/>
          <w:lang w:bidi="en-US"/>
        </w:rPr>
      </w:pPr>
      <w:r w:rsidRPr="00A40085">
        <w:rPr>
          <w:noProof/>
          <w:lang w:val="en-GB" w:bidi="en-US"/>
        </w:rPr>
        <w:t>Experimental studies inspecting the effectiveness of working memory supportive academic strategies can assist establish practical answers for enhancing L2 listening overall performance</w:t>
      </w:r>
      <w:r w:rsidR="00026DF7" w:rsidRPr="00026DF7">
        <w:rPr>
          <w:noProof/>
          <w:lang w:bidi="en-US"/>
        </w:rPr>
        <w:t>.</w:t>
      </w:r>
    </w:p>
    <w:p w14:paraId="2BEA01C8" w14:textId="77777777" w:rsidR="00E13B27" w:rsidRPr="00E13B27" w:rsidRDefault="00E13B27" w:rsidP="00E13B27">
      <w:pPr>
        <w:pStyle w:val="Heading1"/>
        <w:spacing w:before="120"/>
        <w:rPr>
          <w:rFonts w:cs="Times New Roman"/>
          <w:bCs/>
          <w:lang w:val="en-GB"/>
        </w:rPr>
      </w:pPr>
      <w:bookmarkStart w:id="7" w:name="_3i1kekilydkm" w:colFirst="0" w:colLast="0"/>
      <w:bookmarkEnd w:id="1"/>
      <w:bookmarkEnd w:id="2"/>
      <w:bookmarkEnd w:id="3"/>
      <w:bookmarkEnd w:id="4"/>
      <w:bookmarkEnd w:id="5"/>
      <w:bookmarkEnd w:id="7"/>
      <w:r w:rsidRPr="00E13B27">
        <w:rPr>
          <w:rFonts w:cs="Times New Roman"/>
          <w:bCs/>
          <w:lang w:val="en-GB"/>
        </w:rPr>
        <w:t xml:space="preserve">References </w:t>
      </w:r>
    </w:p>
    <w:bookmarkEnd w:id="6"/>
    <w:p w14:paraId="71931584" w14:textId="77777777" w:rsidR="00494A0C" w:rsidRPr="00494A0C" w:rsidRDefault="00494A0C" w:rsidP="00494A0C">
      <w:pPr>
        <w:spacing w:after="0"/>
        <w:ind w:left="482" w:hanging="482"/>
        <w:rPr>
          <w:bCs/>
          <w:lang w:val="en-GB"/>
        </w:rPr>
      </w:pPr>
      <w:r w:rsidRPr="00494A0C">
        <w:rPr>
          <w:bCs/>
          <w:lang w:val="en-GB"/>
        </w:rPr>
        <w:t>Baddeley, A. D. (1986). Working memory. Oxford, England: Oxford University Press.</w:t>
      </w:r>
    </w:p>
    <w:p w14:paraId="32AD5CCB" w14:textId="77777777" w:rsidR="00494A0C" w:rsidRPr="00494A0C" w:rsidRDefault="00494A0C" w:rsidP="00494A0C">
      <w:pPr>
        <w:spacing w:after="0"/>
        <w:ind w:left="482" w:hanging="482"/>
        <w:rPr>
          <w:bCs/>
          <w:lang w:val="en-GB"/>
        </w:rPr>
      </w:pPr>
      <w:r w:rsidRPr="00494A0C">
        <w:rPr>
          <w:bCs/>
          <w:lang w:val="en-GB"/>
        </w:rPr>
        <w:t>Baddeley, A. D. (2000). The episodic buffer: A new component of working memory? Trends in Cognitive Sciences, 4(11), 417–423. doi:10.1016/S1364-6613(00)01538-2</w:t>
      </w:r>
    </w:p>
    <w:p w14:paraId="3FCDAAB1" w14:textId="77777777" w:rsidR="00494A0C" w:rsidRPr="00494A0C" w:rsidRDefault="00494A0C" w:rsidP="00494A0C">
      <w:pPr>
        <w:spacing w:after="0"/>
        <w:ind w:left="482" w:hanging="482"/>
        <w:rPr>
          <w:bCs/>
          <w:lang w:val="en-GB"/>
        </w:rPr>
      </w:pPr>
      <w:r w:rsidRPr="00494A0C">
        <w:rPr>
          <w:bCs/>
          <w:lang w:val="en-GB"/>
        </w:rPr>
        <w:t>Baddeley, A. D. (2003). Working memory and language: An overview. Journal of Communication Disorders, 36(3), 189–208. doi:10.1016/S0021-9924(03)00019-4</w:t>
      </w:r>
    </w:p>
    <w:p w14:paraId="501A2510" w14:textId="77777777" w:rsidR="00494A0C" w:rsidRPr="00494A0C" w:rsidRDefault="00494A0C" w:rsidP="00494A0C">
      <w:pPr>
        <w:spacing w:after="0"/>
        <w:ind w:left="482" w:hanging="482"/>
        <w:rPr>
          <w:bCs/>
          <w:lang w:val="en-GB"/>
        </w:rPr>
      </w:pPr>
      <w:r w:rsidRPr="00494A0C">
        <w:rPr>
          <w:bCs/>
          <w:lang w:val="en-GB"/>
        </w:rPr>
        <w:lastRenderedPageBreak/>
        <w:t>Baddeley, A. D., &amp; Hitch, G. (1974). Working memory. In G. A. Bower (Ed.), The psychology of learning and motivation (Vol. 8, pp. 47–89). New York, NY: Academic Press.</w:t>
      </w:r>
    </w:p>
    <w:p w14:paraId="160CABB6" w14:textId="77777777" w:rsidR="00494A0C" w:rsidRPr="00494A0C" w:rsidRDefault="00494A0C" w:rsidP="00494A0C">
      <w:pPr>
        <w:spacing w:after="0"/>
        <w:ind w:left="482" w:hanging="482"/>
        <w:rPr>
          <w:bCs/>
          <w:lang w:val="en-GB"/>
        </w:rPr>
      </w:pPr>
      <w:r w:rsidRPr="00494A0C">
        <w:rPr>
          <w:bCs/>
          <w:lang w:val="en-GB"/>
        </w:rPr>
        <w:t>Field, J. (2008). Listening in the language classroom. Cambridge, England: Cambridge University Press.</w:t>
      </w:r>
    </w:p>
    <w:p w14:paraId="7F2410DF" w14:textId="77777777" w:rsidR="00494A0C" w:rsidRPr="00494A0C" w:rsidRDefault="00494A0C" w:rsidP="00494A0C">
      <w:pPr>
        <w:spacing w:after="0"/>
        <w:ind w:left="482" w:hanging="482"/>
        <w:rPr>
          <w:bCs/>
          <w:lang w:val="en-GB"/>
        </w:rPr>
      </w:pPr>
      <w:r w:rsidRPr="00494A0C">
        <w:rPr>
          <w:bCs/>
          <w:lang w:val="en-GB"/>
        </w:rPr>
        <w:t>Gathercole, S. E., &amp; Alloway, T. P. (2008). Working memory and learning: A practical guide for teachers. London, England: SAGE Publications.</w:t>
      </w:r>
    </w:p>
    <w:p w14:paraId="25A83E37" w14:textId="77777777" w:rsidR="00494A0C" w:rsidRPr="00494A0C" w:rsidRDefault="00494A0C" w:rsidP="00494A0C">
      <w:pPr>
        <w:spacing w:after="0"/>
        <w:ind w:left="482" w:hanging="482"/>
        <w:rPr>
          <w:bCs/>
          <w:lang w:val="en-GB"/>
        </w:rPr>
      </w:pPr>
      <w:r w:rsidRPr="00494A0C">
        <w:rPr>
          <w:bCs/>
          <w:lang w:val="en-GB"/>
        </w:rPr>
        <w:t>Goh, C. C. M. (2000). A cognitive perspective on language learners’ listening comprehension problems. System, 28(1), 55–75. doi:10.1016/S0346-251X(99)00060-3</w:t>
      </w:r>
    </w:p>
    <w:p w14:paraId="4267798E" w14:textId="77777777" w:rsidR="00494A0C" w:rsidRPr="00494A0C" w:rsidRDefault="00494A0C" w:rsidP="00494A0C">
      <w:pPr>
        <w:spacing w:after="0"/>
        <w:ind w:left="482" w:hanging="482"/>
        <w:rPr>
          <w:bCs/>
          <w:lang w:val="en-GB"/>
        </w:rPr>
      </w:pPr>
      <w:r w:rsidRPr="00494A0C">
        <w:rPr>
          <w:bCs/>
          <w:lang w:val="en-GB"/>
        </w:rPr>
        <w:t>Goh, C. C. M. (2010). Listening as process: Learning activities for self-appraisal and self-regulation. In N. Harwood (Ed.), English language teaching materials (pp. 179–206). Cambridge, England: Cambridge University Press.</w:t>
      </w:r>
    </w:p>
    <w:p w14:paraId="16AF118F" w14:textId="77777777" w:rsidR="00494A0C" w:rsidRPr="00494A0C" w:rsidRDefault="00494A0C" w:rsidP="00494A0C">
      <w:pPr>
        <w:spacing w:after="0"/>
        <w:ind w:left="482" w:hanging="482"/>
        <w:rPr>
          <w:bCs/>
          <w:lang w:val="en-GB"/>
        </w:rPr>
      </w:pPr>
      <w:r w:rsidRPr="00494A0C">
        <w:rPr>
          <w:bCs/>
          <w:lang w:val="en-GB"/>
        </w:rPr>
        <w:t>Just, M. A., &amp; Carpenter, P. A. (1992). A capacity theory of comprehension: Individual differences in working memory. Psychological Review, 99(1), 122–149. doi:10.1037/0033-295X.99.1.122</w:t>
      </w:r>
    </w:p>
    <w:p w14:paraId="55414DAD" w14:textId="77777777" w:rsidR="00494A0C" w:rsidRPr="00494A0C" w:rsidRDefault="00494A0C" w:rsidP="00494A0C">
      <w:pPr>
        <w:spacing w:after="0"/>
        <w:ind w:left="482" w:hanging="482"/>
        <w:rPr>
          <w:bCs/>
          <w:lang w:val="en-GB"/>
        </w:rPr>
      </w:pPr>
      <w:r w:rsidRPr="00494A0C">
        <w:rPr>
          <w:bCs/>
          <w:lang w:val="en-GB"/>
        </w:rPr>
        <w:t>Kormos, J., &amp; Sáfár, A. (2008). Phonological short-term memory, working memory, and foreign language performance in intensive language learning. Bilingualism: Language and Cognition, 11(2), 261–271. doi:10.1017/S1366728908003416</w:t>
      </w:r>
    </w:p>
    <w:p w14:paraId="454DBE90" w14:textId="77777777" w:rsidR="00494A0C" w:rsidRPr="00494A0C" w:rsidRDefault="00494A0C" w:rsidP="00494A0C">
      <w:pPr>
        <w:spacing w:after="0"/>
        <w:ind w:left="482" w:hanging="482"/>
        <w:rPr>
          <w:bCs/>
          <w:lang w:val="en-GB"/>
        </w:rPr>
      </w:pPr>
      <w:r w:rsidRPr="00494A0C">
        <w:rPr>
          <w:bCs/>
          <w:lang w:val="en-GB"/>
        </w:rPr>
        <w:t>Mayer, R. E. (2005). The Cambridge handbook of multimedia learning. Cambridge, England: Cambridge University Press.</w:t>
      </w:r>
    </w:p>
    <w:p w14:paraId="5294768C" w14:textId="77777777" w:rsidR="00494A0C" w:rsidRPr="00494A0C" w:rsidRDefault="00494A0C" w:rsidP="00494A0C">
      <w:pPr>
        <w:spacing w:after="0"/>
        <w:ind w:left="482" w:hanging="482"/>
        <w:rPr>
          <w:bCs/>
          <w:lang w:val="en-GB"/>
        </w:rPr>
      </w:pPr>
      <w:r w:rsidRPr="00494A0C">
        <w:rPr>
          <w:bCs/>
          <w:lang w:val="en-GB"/>
        </w:rPr>
        <w:t>Rost, M. (2011). Teaching and researching listening (2nd ed.). Harlow, England: Pearson Education.</w:t>
      </w:r>
    </w:p>
    <w:p w14:paraId="2494C9B4" w14:textId="77777777" w:rsidR="00494A0C" w:rsidRPr="00494A0C" w:rsidRDefault="00494A0C" w:rsidP="00494A0C">
      <w:pPr>
        <w:spacing w:after="0"/>
        <w:ind w:left="482" w:hanging="482"/>
        <w:rPr>
          <w:bCs/>
          <w:lang w:val="en-GB"/>
        </w:rPr>
      </w:pPr>
      <w:r w:rsidRPr="00494A0C">
        <w:rPr>
          <w:bCs/>
          <w:lang w:val="en-GB"/>
        </w:rPr>
        <w:t>Sweller, J. (1988). Cognitive load during problem solving: Effects on learning. Cognitive Science, 12(2), 257–285. doi:10.1207/s15516709cog1202_4</w:t>
      </w:r>
    </w:p>
    <w:p w14:paraId="7B0AC6FE" w14:textId="77777777" w:rsidR="00494A0C" w:rsidRPr="00494A0C" w:rsidRDefault="00494A0C" w:rsidP="00494A0C">
      <w:pPr>
        <w:spacing w:after="0"/>
        <w:ind w:left="482" w:hanging="482"/>
        <w:rPr>
          <w:bCs/>
          <w:lang w:val="en-GB"/>
        </w:rPr>
      </w:pPr>
      <w:r w:rsidRPr="00494A0C">
        <w:rPr>
          <w:bCs/>
          <w:lang w:val="en-GB"/>
        </w:rPr>
        <w:t>Vandergrift, L. (2007). Recent developments in second and foreign language listening comprehension research. Language Teaching, 40(3), 191–210. doi:10.1017/S0261444807004338</w:t>
      </w:r>
    </w:p>
    <w:p w14:paraId="6780FED9" w14:textId="77777777" w:rsidR="00494A0C" w:rsidRPr="00494A0C" w:rsidRDefault="00494A0C" w:rsidP="00494A0C">
      <w:pPr>
        <w:spacing w:after="0"/>
        <w:ind w:left="482" w:hanging="482"/>
        <w:rPr>
          <w:bCs/>
          <w:lang w:val="en-GB"/>
        </w:rPr>
      </w:pPr>
      <w:r w:rsidRPr="00494A0C">
        <w:rPr>
          <w:bCs/>
          <w:lang w:val="en-GB"/>
        </w:rPr>
        <w:t>Vandergrift, L., &amp; Goh, C. C. M. (2012). Teaching and learning second language listening: Metacognition in action. New York, NY: Routledge.</w:t>
      </w:r>
    </w:p>
    <w:p w14:paraId="1F0C57D5" w14:textId="57C70A64" w:rsidR="00E13B27" w:rsidRPr="003A18DE" w:rsidRDefault="00494A0C" w:rsidP="00494A0C">
      <w:pPr>
        <w:spacing w:after="0"/>
        <w:ind w:left="482" w:hanging="482"/>
        <w:rPr>
          <w:bCs/>
        </w:rPr>
      </w:pPr>
      <w:r w:rsidRPr="00494A0C">
        <w:rPr>
          <w:bCs/>
          <w:lang w:val="en-GB"/>
        </w:rPr>
        <w:t>Wen, Z., Mota, M. B., &amp; McNeill, A. (Eds.). (2015). Working memory in second language acquisition and processing. Bristol, England: Multilingual Matters</w:t>
      </w:r>
      <w:r>
        <w:rPr>
          <w:bCs/>
          <w:lang w:val="en-GB"/>
        </w:rPr>
        <w:t>.</w:t>
      </w:r>
    </w:p>
    <w:sectPr w:rsidR="00E13B27" w:rsidRPr="003A18DE" w:rsidSect="00120BBE">
      <w:type w:val="continuous"/>
      <w:pgSz w:w="12240" w:h="15840"/>
      <w:pgMar w:top="1276" w:right="1083" w:bottom="1276" w:left="108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104E" w14:textId="77777777" w:rsidR="00FC7563" w:rsidRDefault="00FC7563" w:rsidP="002A4F24">
      <w:pPr>
        <w:spacing w:after="0"/>
      </w:pPr>
      <w:r>
        <w:separator/>
      </w:r>
    </w:p>
  </w:endnote>
  <w:endnote w:type="continuationSeparator" w:id="0">
    <w:p w14:paraId="153258C9" w14:textId="77777777" w:rsidR="00FC7563" w:rsidRDefault="00FC7563" w:rsidP="002A4F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8263" w14:textId="1E644908" w:rsidR="002A4F24" w:rsidRDefault="00F81FDB" w:rsidP="00BF1CC1">
    <w:pPr>
      <w:pStyle w:val="Footer"/>
      <w:tabs>
        <w:tab w:val="clear" w:pos="4680"/>
        <w:tab w:val="left" w:pos="216"/>
        <w:tab w:val="right" w:pos="8000"/>
      </w:tabs>
      <w:jc w:val="right"/>
    </w:pPr>
    <w:r>
      <w:rPr>
        <w:noProof/>
        <w:lang w:val="en-GB" w:eastAsia="en-GB"/>
      </w:rPr>
      <w:drawing>
        <wp:anchor distT="0" distB="0" distL="0" distR="0" simplePos="0" relativeHeight="251661312" behindDoc="1" locked="0" layoutInCell="1" allowOverlap="1" wp14:anchorId="3DBC617C" wp14:editId="71C0AB49">
          <wp:simplePos x="0" y="0"/>
          <wp:positionH relativeFrom="margin">
            <wp:align>left</wp:align>
          </wp:positionH>
          <wp:positionV relativeFrom="page">
            <wp:posOffset>9425940</wp:posOffset>
          </wp:positionV>
          <wp:extent cx="715684" cy="263237"/>
          <wp:effectExtent l="0" t="0" r="8255" b="3810"/>
          <wp:wrapNone/>
          <wp:docPr id="5"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719612" cy="26468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0" distR="0" simplePos="0" relativeHeight="251659264" behindDoc="1" locked="0" layoutInCell="1" allowOverlap="1" wp14:anchorId="007B919C" wp14:editId="7E74A876">
              <wp:simplePos x="0" y="0"/>
              <wp:positionH relativeFrom="margin">
                <wp:posOffset>739140</wp:posOffset>
              </wp:positionH>
              <wp:positionV relativeFrom="page">
                <wp:posOffset>9403080</wp:posOffset>
              </wp:positionV>
              <wp:extent cx="3810000" cy="3124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312420"/>
                      </a:xfrm>
                      <a:prstGeom prst="rect">
                        <a:avLst/>
                      </a:prstGeom>
                    </wps:spPr>
                    <wps:txbx>
                      <w:txbxContent>
                        <w:p w14:paraId="2DECC8A7" w14:textId="77777777" w:rsidR="00F81FDB" w:rsidRPr="0088503D" w:rsidRDefault="00F81FDB" w:rsidP="00F81FDB">
                          <w:pPr>
                            <w:spacing w:before="21"/>
                            <w:ind w:left="20"/>
                            <w:rPr>
                              <w:rFonts w:ascii="Tahoma" w:hAnsi="Tahoma"/>
                              <w:sz w:val="16"/>
                            </w:rPr>
                          </w:pPr>
                          <w:r w:rsidRPr="0088503D">
                            <w:rPr>
                              <w:rFonts w:ascii="Tahoma" w:hAnsi="Tahoma"/>
                              <w:sz w:val="16"/>
                            </w:rPr>
                            <w:t>Copyright</w:t>
                          </w:r>
                          <w:r w:rsidRPr="0088503D">
                            <w:rPr>
                              <w:rFonts w:ascii="Tahoma" w:hAnsi="Tahoma"/>
                              <w:spacing w:val="-4"/>
                              <w:sz w:val="16"/>
                            </w:rPr>
                            <w:t xml:space="preserve"> </w:t>
                          </w:r>
                          <w:r w:rsidRPr="0088503D">
                            <w:rPr>
                              <w:rFonts w:ascii="Tahoma" w:hAnsi="Tahoma"/>
                              <w:sz w:val="16"/>
                            </w:rPr>
                            <w:t>©</w:t>
                          </w:r>
                          <w:r w:rsidRPr="0088503D">
                            <w:rPr>
                              <w:rFonts w:ascii="Tahoma" w:hAnsi="Tahoma"/>
                              <w:spacing w:val="-4"/>
                              <w:sz w:val="16"/>
                            </w:rPr>
                            <w:t xml:space="preserve"> </w:t>
                          </w:r>
                          <w:r w:rsidRPr="0088503D">
                            <w:rPr>
                              <w:rFonts w:ascii="Tahoma" w:hAnsi="Tahoma"/>
                              <w:sz w:val="16"/>
                            </w:rPr>
                            <w:t>2025.</w:t>
                          </w:r>
                          <w:r w:rsidRPr="0088503D">
                            <w:rPr>
                              <w:rFonts w:ascii="Tahoma" w:hAnsi="Tahoma"/>
                              <w:spacing w:val="-4"/>
                              <w:sz w:val="16"/>
                            </w:rPr>
                            <w:t xml:space="preserve"> </w:t>
                          </w:r>
                          <w:r w:rsidRPr="0088503D">
                            <w:rPr>
                              <w:rFonts w:ascii="Tahoma" w:hAnsi="Tahoma"/>
                              <w:sz w:val="16"/>
                            </w:rPr>
                            <w:t>SSHRR</w:t>
                          </w:r>
                          <w:r w:rsidRPr="0088503D">
                            <w:rPr>
                              <w:rFonts w:ascii="Tahoma" w:hAnsi="Tahoma"/>
                              <w:spacing w:val="-3"/>
                              <w:sz w:val="16"/>
                            </w:rPr>
                            <w:t xml:space="preserve"> </w:t>
                          </w:r>
                          <w:r w:rsidRPr="0088503D">
                            <w:rPr>
                              <w:rFonts w:ascii="Tahoma" w:hAnsi="Tahoma"/>
                              <w:sz w:val="16"/>
                            </w:rPr>
                            <w:t>Published</w:t>
                          </w:r>
                          <w:r w:rsidRPr="0088503D">
                            <w:rPr>
                              <w:rFonts w:ascii="Tahoma" w:hAnsi="Tahoma"/>
                              <w:spacing w:val="-5"/>
                              <w:sz w:val="16"/>
                            </w:rPr>
                            <w:t xml:space="preserve"> </w:t>
                          </w:r>
                          <w:r w:rsidRPr="0088503D">
                            <w:rPr>
                              <w:rFonts w:ascii="Tahoma" w:hAnsi="Tahoma"/>
                              <w:sz w:val="16"/>
                            </w:rPr>
                            <w:t>by</w:t>
                          </w:r>
                          <w:r w:rsidRPr="0088503D">
                            <w:rPr>
                              <w:rFonts w:ascii="Tahoma" w:hAnsi="Tahoma"/>
                              <w:spacing w:val="-4"/>
                              <w:sz w:val="16"/>
                            </w:rPr>
                            <w:t xml:space="preserve"> </w:t>
                          </w:r>
                          <w:r w:rsidRPr="0088503D">
                            <w:rPr>
                              <w:rFonts w:ascii="Tahoma" w:hAnsi="Tahoma"/>
                              <w:sz w:val="16"/>
                            </w:rPr>
                            <w:t>Collaborative Educational Learning Institute</w:t>
                          </w:r>
                        </w:p>
                        <w:p w14:paraId="6FDA6F2E" w14:textId="77777777" w:rsidR="00F81FDB" w:rsidRPr="0088503D" w:rsidRDefault="00F81FDB" w:rsidP="00F81FDB">
                          <w:pPr>
                            <w:spacing w:before="19"/>
                            <w:ind w:left="20"/>
                            <w:rPr>
                              <w:rFonts w:ascii="Tahoma"/>
                              <w:sz w:val="12"/>
                              <w:szCs w:val="22"/>
                            </w:rPr>
                          </w:pPr>
                          <w:r w:rsidRPr="0088503D">
                            <w:rPr>
                              <w:rFonts w:ascii="Tahoma"/>
                              <w:sz w:val="14"/>
                            </w:rPr>
                            <w:t>This</w:t>
                          </w:r>
                          <w:r w:rsidRPr="0088503D">
                            <w:rPr>
                              <w:rFonts w:ascii="Tahoma"/>
                              <w:spacing w:val="-6"/>
                              <w:sz w:val="14"/>
                            </w:rPr>
                            <w:t xml:space="preserve"> </w:t>
                          </w:r>
                          <w:r w:rsidRPr="0088503D">
                            <w:rPr>
                              <w:rFonts w:ascii="Tahoma"/>
                              <w:sz w:val="14"/>
                            </w:rPr>
                            <w:t>work</w:t>
                          </w:r>
                          <w:r w:rsidRPr="0088503D">
                            <w:rPr>
                              <w:rFonts w:ascii="Tahoma"/>
                              <w:spacing w:val="-3"/>
                              <w:sz w:val="14"/>
                            </w:rPr>
                            <w:t xml:space="preserve"> </w:t>
                          </w:r>
                          <w:r w:rsidRPr="0088503D">
                            <w:rPr>
                              <w:rFonts w:ascii="Tahoma"/>
                              <w:sz w:val="14"/>
                            </w:rPr>
                            <w:t>is</w:t>
                          </w:r>
                          <w:r w:rsidRPr="0088503D">
                            <w:rPr>
                              <w:rFonts w:ascii="Tahoma"/>
                              <w:spacing w:val="-6"/>
                              <w:sz w:val="14"/>
                            </w:rPr>
                            <w:t xml:space="preserve"> </w:t>
                          </w:r>
                          <w:r w:rsidRPr="0088503D">
                            <w:rPr>
                              <w:rFonts w:ascii="Tahoma"/>
                              <w:sz w:val="14"/>
                            </w:rPr>
                            <w:t>licensed</w:t>
                          </w:r>
                          <w:r w:rsidRPr="0088503D">
                            <w:rPr>
                              <w:rFonts w:ascii="Tahoma"/>
                              <w:spacing w:val="-4"/>
                              <w:sz w:val="14"/>
                            </w:rPr>
                            <w:t xml:space="preserve"> </w:t>
                          </w:r>
                          <w:r w:rsidRPr="0088503D">
                            <w:rPr>
                              <w:rFonts w:ascii="Tahoma"/>
                              <w:sz w:val="14"/>
                            </w:rPr>
                            <w:t>under</w:t>
                          </w:r>
                          <w:r w:rsidRPr="0088503D">
                            <w:rPr>
                              <w:rFonts w:ascii="Tahoma"/>
                              <w:spacing w:val="-3"/>
                              <w:sz w:val="14"/>
                            </w:rPr>
                            <w:t xml:space="preserve"> </w:t>
                          </w:r>
                          <w:r w:rsidRPr="0088503D">
                            <w:rPr>
                              <w:rFonts w:ascii="Tahoma"/>
                              <w:sz w:val="14"/>
                            </w:rPr>
                            <w:t>a</w:t>
                          </w:r>
                          <w:r w:rsidRPr="0088503D">
                            <w:rPr>
                              <w:rFonts w:ascii="Tahoma"/>
                              <w:spacing w:val="-6"/>
                              <w:sz w:val="14"/>
                            </w:rPr>
                            <w:t xml:space="preserve"> </w:t>
                          </w:r>
                          <w:r w:rsidRPr="0088503D">
                            <w:rPr>
                              <w:rFonts w:ascii="Tahoma"/>
                              <w:color w:val="0085C6"/>
                              <w:sz w:val="14"/>
                            </w:rPr>
                            <w:t>Creative</w:t>
                          </w:r>
                          <w:r w:rsidRPr="0088503D">
                            <w:rPr>
                              <w:rFonts w:ascii="Tahoma"/>
                              <w:color w:val="0085C6"/>
                              <w:spacing w:val="-4"/>
                              <w:sz w:val="14"/>
                            </w:rPr>
                            <w:t xml:space="preserve"> </w:t>
                          </w:r>
                          <w:r w:rsidRPr="0088503D">
                            <w:rPr>
                              <w:rFonts w:ascii="Tahoma"/>
                              <w:color w:val="0085C6"/>
                              <w:sz w:val="14"/>
                            </w:rPr>
                            <w:t>Commons</w:t>
                          </w:r>
                          <w:r w:rsidRPr="0088503D">
                            <w:rPr>
                              <w:rFonts w:ascii="Tahoma"/>
                              <w:color w:val="0085C6"/>
                              <w:spacing w:val="-6"/>
                              <w:sz w:val="14"/>
                            </w:rPr>
                            <w:t xml:space="preserve"> </w:t>
                          </w:r>
                          <w:r w:rsidRPr="0088503D">
                            <w:rPr>
                              <w:rFonts w:ascii="Tahoma"/>
                              <w:color w:val="0085C6"/>
                              <w:sz w:val="14"/>
                            </w:rPr>
                            <w:t>Attribution</w:t>
                          </w:r>
                          <w:r w:rsidRPr="0088503D">
                            <w:rPr>
                              <w:rFonts w:ascii="Tahoma"/>
                              <w:color w:val="0085C6"/>
                              <w:spacing w:val="-4"/>
                              <w:sz w:val="14"/>
                            </w:rPr>
                            <w:t xml:space="preserve"> </w:t>
                          </w:r>
                          <w:r w:rsidRPr="0088503D">
                            <w:rPr>
                              <w:rFonts w:ascii="Tahoma"/>
                              <w:color w:val="0085C6"/>
                              <w:sz w:val="14"/>
                            </w:rPr>
                            <w:t>4.0</w:t>
                          </w:r>
                          <w:r w:rsidRPr="0088503D">
                            <w:rPr>
                              <w:rFonts w:ascii="Tahoma"/>
                              <w:color w:val="0085C6"/>
                              <w:spacing w:val="-5"/>
                              <w:sz w:val="14"/>
                            </w:rPr>
                            <w:t xml:space="preserve"> </w:t>
                          </w:r>
                          <w:r w:rsidRPr="0088503D">
                            <w:rPr>
                              <w:rFonts w:ascii="Tahoma"/>
                              <w:color w:val="0085C6"/>
                              <w:sz w:val="14"/>
                            </w:rPr>
                            <w:t>International</w:t>
                          </w:r>
                          <w:r w:rsidRPr="0088503D">
                            <w:rPr>
                              <w:rFonts w:ascii="Tahoma"/>
                              <w:color w:val="0085C6"/>
                              <w:spacing w:val="-4"/>
                              <w:sz w:val="14"/>
                            </w:rPr>
                            <w:t xml:space="preserve"> </w:t>
                          </w:r>
                          <w:r w:rsidRPr="0088503D">
                            <w:rPr>
                              <w:rFonts w:ascii="Tahoma"/>
                              <w:color w:val="0085C6"/>
                              <w:spacing w:val="-2"/>
                              <w:sz w:val="14"/>
                            </w:rPr>
                            <w:t>License.</w:t>
                          </w:r>
                        </w:p>
                        <w:p w14:paraId="29E8209D" w14:textId="77777777" w:rsidR="00F81FDB" w:rsidRPr="0088503D" w:rsidRDefault="00F81FDB" w:rsidP="00F81FDB">
                          <w:pPr>
                            <w:spacing w:before="21"/>
                            <w:ind w:left="20"/>
                            <w:rPr>
                              <w:rFonts w:ascii="Tahoma" w:hAnsi="Tahoma"/>
                              <w:sz w:val="18"/>
                              <w:szCs w:val="2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07B919C" id="_x0000_t202" coordsize="21600,21600" o:spt="202" path="m,l,21600r21600,l21600,xe">
              <v:stroke joinstyle="miter"/>
              <v:path gradientshapeok="t" o:connecttype="rect"/>
            </v:shapetype>
            <v:shape id="Textbox 29" o:spid="_x0000_s1029" type="#_x0000_t202" style="position:absolute;left:0;text-align:left;margin-left:58.2pt;margin-top:740.4pt;width:300pt;height:24.6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" filled="f" stroked="f">
              <v:textbox inset="0,0,0,0">
                <w:txbxContent>
                  <w:p w14:paraId="2DECC8A7" w14:textId="77777777" w:rsidR="00F81FDB" w:rsidRPr="0088503D" w:rsidRDefault="00F81FDB" w:rsidP="00F81FDB">
                    <w:pPr>
                      <w:spacing w:before="21"/>
                      <w:ind w:left="20"/>
                      <w:rPr>
                        <w:rFonts w:ascii="Tahoma" w:hAnsi="Tahoma"/>
                        <w:sz w:val="16"/>
                      </w:rPr>
                    </w:pPr>
                    <w:r w:rsidRPr="0088503D">
                      <w:rPr>
                        <w:rFonts w:ascii="Tahoma" w:hAnsi="Tahoma"/>
                        <w:sz w:val="16"/>
                      </w:rPr>
                      <w:t>Copyright</w:t>
                    </w:r>
                    <w:r w:rsidRPr="0088503D">
                      <w:rPr>
                        <w:rFonts w:ascii="Tahoma" w:hAnsi="Tahoma"/>
                        <w:spacing w:val="-4"/>
                        <w:sz w:val="16"/>
                      </w:rPr>
                      <w:t xml:space="preserve"> </w:t>
                    </w:r>
                    <w:r w:rsidRPr="0088503D">
                      <w:rPr>
                        <w:rFonts w:ascii="Tahoma" w:hAnsi="Tahoma"/>
                        <w:sz w:val="16"/>
                      </w:rPr>
                      <w:t>©</w:t>
                    </w:r>
                    <w:r w:rsidRPr="0088503D">
                      <w:rPr>
                        <w:rFonts w:ascii="Tahoma" w:hAnsi="Tahoma"/>
                        <w:spacing w:val="-4"/>
                        <w:sz w:val="16"/>
                      </w:rPr>
                      <w:t xml:space="preserve"> </w:t>
                    </w:r>
                    <w:r w:rsidRPr="0088503D">
                      <w:rPr>
                        <w:rFonts w:ascii="Tahoma" w:hAnsi="Tahoma"/>
                        <w:sz w:val="16"/>
                      </w:rPr>
                      <w:t>2025.</w:t>
                    </w:r>
                    <w:r w:rsidRPr="0088503D">
                      <w:rPr>
                        <w:rFonts w:ascii="Tahoma" w:hAnsi="Tahoma"/>
                        <w:spacing w:val="-4"/>
                        <w:sz w:val="16"/>
                      </w:rPr>
                      <w:t xml:space="preserve"> </w:t>
                    </w:r>
                    <w:r w:rsidRPr="0088503D">
                      <w:rPr>
                        <w:rFonts w:ascii="Tahoma" w:hAnsi="Tahoma"/>
                        <w:sz w:val="16"/>
                      </w:rPr>
                      <w:t>SSHRR</w:t>
                    </w:r>
                    <w:r w:rsidRPr="0088503D">
                      <w:rPr>
                        <w:rFonts w:ascii="Tahoma" w:hAnsi="Tahoma"/>
                        <w:spacing w:val="-3"/>
                        <w:sz w:val="16"/>
                      </w:rPr>
                      <w:t xml:space="preserve"> </w:t>
                    </w:r>
                    <w:r w:rsidRPr="0088503D">
                      <w:rPr>
                        <w:rFonts w:ascii="Tahoma" w:hAnsi="Tahoma"/>
                        <w:sz w:val="16"/>
                      </w:rPr>
                      <w:t>Published</w:t>
                    </w:r>
                    <w:r w:rsidRPr="0088503D">
                      <w:rPr>
                        <w:rFonts w:ascii="Tahoma" w:hAnsi="Tahoma"/>
                        <w:spacing w:val="-5"/>
                        <w:sz w:val="16"/>
                      </w:rPr>
                      <w:t xml:space="preserve"> </w:t>
                    </w:r>
                    <w:r w:rsidRPr="0088503D">
                      <w:rPr>
                        <w:rFonts w:ascii="Tahoma" w:hAnsi="Tahoma"/>
                        <w:sz w:val="16"/>
                      </w:rPr>
                      <w:t>by</w:t>
                    </w:r>
                    <w:r w:rsidRPr="0088503D">
                      <w:rPr>
                        <w:rFonts w:ascii="Tahoma" w:hAnsi="Tahoma"/>
                        <w:spacing w:val="-4"/>
                        <w:sz w:val="16"/>
                      </w:rPr>
                      <w:t xml:space="preserve"> </w:t>
                    </w:r>
                    <w:r w:rsidRPr="0088503D">
                      <w:rPr>
                        <w:rFonts w:ascii="Tahoma" w:hAnsi="Tahoma"/>
                        <w:sz w:val="16"/>
                      </w:rPr>
                      <w:t>Collaborative Educational Learning Institute</w:t>
                    </w:r>
                  </w:p>
                  <w:p w14:paraId="6FDA6F2E" w14:textId="77777777" w:rsidR="00F81FDB" w:rsidRPr="0088503D" w:rsidRDefault="00F81FDB" w:rsidP="00F81FDB">
                    <w:pPr>
                      <w:spacing w:before="19"/>
                      <w:ind w:left="20"/>
                      <w:rPr>
                        <w:rFonts w:ascii="Tahoma"/>
                        <w:sz w:val="12"/>
                        <w:szCs w:val="22"/>
                      </w:rPr>
                    </w:pPr>
                    <w:r w:rsidRPr="0088503D">
                      <w:rPr>
                        <w:rFonts w:ascii="Tahoma"/>
                        <w:sz w:val="14"/>
                      </w:rPr>
                      <w:t>This</w:t>
                    </w:r>
                    <w:r w:rsidRPr="0088503D">
                      <w:rPr>
                        <w:rFonts w:ascii="Tahoma"/>
                        <w:spacing w:val="-6"/>
                        <w:sz w:val="14"/>
                      </w:rPr>
                      <w:t xml:space="preserve"> </w:t>
                    </w:r>
                    <w:r w:rsidRPr="0088503D">
                      <w:rPr>
                        <w:rFonts w:ascii="Tahoma"/>
                        <w:sz w:val="14"/>
                      </w:rPr>
                      <w:t>work</w:t>
                    </w:r>
                    <w:r w:rsidRPr="0088503D">
                      <w:rPr>
                        <w:rFonts w:ascii="Tahoma"/>
                        <w:spacing w:val="-3"/>
                        <w:sz w:val="14"/>
                      </w:rPr>
                      <w:t xml:space="preserve"> </w:t>
                    </w:r>
                    <w:r w:rsidRPr="0088503D">
                      <w:rPr>
                        <w:rFonts w:ascii="Tahoma"/>
                        <w:sz w:val="14"/>
                      </w:rPr>
                      <w:t>is</w:t>
                    </w:r>
                    <w:r w:rsidRPr="0088503D">
                      <w:rPr>
                        <w:rFonts w:ascii="Tahoma"/>
                        <w:spacing w:val="-6"/>
                        <w:sz w:val="14"/>
                      </w:rPr>
                      <w:t xml:space="preserve"> </w:t>
                    </w:r>
                    <w:r w:rsidRPr="0088503D">
                      <w:rPr>
                        <w:rFonts w:ascii="Tahoma"/>
                        <w:sz w:val="14"/>
                      </w:rPr>
                      <w:t>licensed</w:t>
                    </w:r>
                    <w:r w:rsidRPr="0088503D">
                      <w:rPr>
                        <w:rFonts w:ascii="Tahoma"/>
                        <w:spacing w:val="-4"/>
                        <w:sz w:val="14"/>
                      </w:rPr>
                      <w:t xml:space="preserve"> </w:t>
                    </w:r>
                    <w:r w:rsidRPr="0088503D">
                      <w:rPr>
                        <w:rFonts w:ascii="Tahoma"/>
                        <w:sz w:val="14"/>
                      </w:rPr>
                      <w:t>under</w:t>
                    </w:r>
                    <w:r w:rsidRPr="0088503D">
                      <w:rPr>
                        <w:rFonts w:ascii="Tahoma"/>
                        <w:spacing w:val="-3"/>
                        <w:sz w:val="14"/>
                      </w:rPr>
                      <w:t xml:space="preserve"> </w:t>
                    </w:r>
                    <w:r w:rsidRPr="0088503D">
                      <w:rPr>
                        <w:rFonts w:ascii="Tahoma"/>
                        <w:sz w:val="14"/>
                      </w:rPr>
                      <w:t>a</w:t>
                    </w:r>
                    <w:r w:rsidRPr="0088503D">
                      <w:rPr>
                        <w:rFonts w:ascii="Tahoma"/>
                        <w:spacing w:val="-6"/>
                        <w:sz w:val="14"/>
                      </w:rPr>
                      <w:t xml:space="preserve"> </w:t>
                    </w:r>
                    <w:r w:rsidRPr="0088503D">
                      <w:rPr>
                        <w:rFonts w:ascii="Tahoma"/>
                        <w:color w:val="0085C6"/>
                        <w:sz w:val="14"/>
                      </w:rPr>
                      <w:t>Creative</w:t>
                    </w:r>
                    <w:r w:rsidRPr="0088503D">
                      <w:rPr>
                        <w:rFonts w:ascii="Tahoma"/>
                        <w:color w:val="0085C6"/>
                        <w:spacing w:val="-4"/>
                        <w:sz w:val="14"/>
                      </w:rPr>
                      <w:t xml:space="preserve"> </w:t>
                    </w:r>
                    <w:r w:rsidRPr="0088503D">
                      <w:rPr>
                        <w:rFonts w:ascii="Tahoma"/>
                        <w:color w:val="0085C6"/>
                        <w:sz w:val="14"/>
                      </w:rPr>
                      <w:t>Commons</w:t>
                    </w:r>
                    <w:r w:rsidRPr="0088503D">
                      <w:rPr>
                        <w:rFonts w:ascii="Tahoma"/>
                        <w:color w:val="0085C6"/>
                        <w:spacing w:val="-6"/>
                        <w:sz w:val="14"/>
                      </w:rPr>
                      <w:t xml:space="preserve"> </w:t>
                    </w:r>
                    <w:r w:rsidRPr="0088503D">
                      <w:rPr>
                        <w:rFonts w:ascii="Tahoma"/>
                        <w:color w:val="0085C6"/>
                        <w:sz w:val="14"/>
                      </w:rPr>
                      <w:t>Attribution</w:t>
                    </w:r>
                    <w:r w:rsidRPr="0088503D">
                      <w:rPr>
                        <w:rFonts w:ascii="Tahoma"/>
                        <w:color w:val="0085C6"/>
                        <w:spacing w:val="-4"/>
                        <w:sz w:val="14"/>
                      </w:rPr>
                      <w:t xml:space="preserve"> </w:t>
                    </w:r>
                    <w:r w:rsidRPr="0088503D">
                      <w:rPr>
                        <w:rFonts w:ascii="Tahoma"/>
                        <w:color w:val="0085C6"/>
                        <w:sz w:val="14"/>
                      </w:rPr>
                      <w:t>4.0</w:t>
                    </w:r>
                    <w:r w:rsidRPr="0088503D">
                      <w:rPr>
                        <w:rFonts w:ascii="Tahoma"/>
                        <w:color w:val="0085C6"/>
                        <w:spacing w:val="-5"/>
                        <w:sz w:val="14"/>
                      </w:rPr>
                      <w:t xml:space="preserve"> </w:t>
                    </w:r>
                    <w:r w:rsidRPr="0088503D">
                      <w:rPr>
                        <w:rFonts w:ascii="Tahoma"/>
                        <w:color w:val="0085C6"/>
                        <w:sz w:val="14"/>
                      </w:rPr>
                      <w:t>International</w:t>
                    </w:r>
                    <w:r w:rsidRPr="0088503D">
                      <w:rPr>
                        <w:rFonts w:ascii="Tahoma"/>
                        <w:color w:val="0085C6"/>
                        <w:spacing w:val="-4"/>
                        <w:sz w:val="14"/>
                      </w:rPr>
                      <w:t xml:space="preserve"> </w:t>
                    </w:r>
                    <w:r w:rsidRPr="0088503D">
                      <w:rPr>
                        <w:rFonts w:ascii="Tahoma"/>
                        <w:color w:val="0085C6"/>
                        <w:spacing w:val="-2"/>
                        <w:sz w:val="14"/>
                      </w:rPr>
                      <w:t>License.</w:t>
                    </w:r>
                  </w:p>
                  <w:p w14:paraId="29E8209D" w14:textId="77777777" w:rsidR="00F81FDB" w:rsidRPr="0088503D" w:rsidRDefault="00F81FDB" w:rsidP="00F81FDB">
                    <w:pPr>
                      <w:spacing w:before="21"/>
                      <w:ind w:left="20"/>
                      <w:rPr>
                        <w:rFonts w:ascii="Tahoma" w:hAnsi="Tahoma"/>
                        <w:sz w:val="18"/>
                        <w:szCs w:val="28"/>
                      </w:rPr>
                    </w:pPr>
                  </w:p>
                </w:txbxContent>
              </v:textbox>
              <w10:wrap anchorx="margin" anchory="page"/>
            </v:shape>
          </w:pict>
        </mc:Fallback>
      </mc:AlternateContent>
    </w:r>
    <w:r>
      <w:tab/>
    </w:r>
    <w:r w:rsidRPr="007A41D9">
      <w:tab/>
    </w:r>
    <w:r>
      <w:tab/>
      <w:t xml:space="preserve">Page | </w:t>
    </w:r>
    <w:r>
      <w:fldChar w:fldCharType="begin"/>
    </w:r>
    <w:r>
      <w:instrText xml:space="preserve"> PAGE   \* MERGEFORMAT </w:instrText>
    </w:r>
    <w:r>
      <w:fldChar w:fldCharType="separate"/>
    </w:r>
    <w:r w:rsidR="00CB19ED">
      <w:rPr>
        <w:noProof/>
      </w:rPr>
      <w:t>2957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A547" w14:textId="77777777" w:rsidR="00FC7563" w:rsidRDefault="00FC7563" w:rsidP="002A4F24">
      <w:pPr>
        <w:spacing w:after="0"/>
      </w:pPr>
      <w:r>
        <w:separator/>
      </w:r>
    </w:p>
  </w:footnote>
  <w:footnote w:type="continuationSeparator" w:id="0">
    <w:p w14:paraId="27EAD15F" w14:textId="77777777" w:rsidR="00FC7563" w:rsidRDefault="00FC7563" w:rsidP="002A4F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692F" w14:textId="7EE457E8" w:rsidR="00BF1CC1" w:rsidRPr="00D050C2" w:rsidRDefault="00CE12FD" w:rsidP="00D050C2">
    <w:pPr>
      <w:pStyle w:val="Header"/>
      <w:pBdr>
        <w:bottom w:val="single" w:sz="8" w:space="1" w:color="9E0909"/>
      </w:pBdr>
      <w:jc w:val="right"/>
      <w:rPr>
        <w:b/>
        <w:bCs/>
        <w:color w:val="9E0909"/>
        <w14:textFill>
          <w14:gradFill>
            <w14:gsLst>
              <w14:gs w14:pos="0">
                <w14:srgbClr w14:val="9E0909">
                  <w14:shade w14:val="30000"/>
                  <w14:satMod w14:val="115000"/>
                </w14:srgbClr>
              </w14:gs>
              <w14:gs w14:pos="50000">
                <w14:srgbClr w14:val="9E0909">
                  <w14:shade w14:val="67500"/>
                  <w14:satMod w14:val="115000"/>
                </w14:srgbClr>
              </w14:gs>
              <w14:gs w14:pos="100000">
                <w14:srgbClr w14:val="9E0909">
                  <w14:shade w14:val="100000"/>
                  <w14:satMod w14:val="115000"/>
                </w14:srgbClr>
              </w14:gs>
            </w14:gsLst>
            <w14:path w14:path="circle">
              <w14:fillToRect w14:l="100000" w14:t="0" w14:r="0" w14:b="100000"/>
            </w14:path>
          </w14:gradFill>
        </w14:textFill>
      </w:rPr>
    </w:pPr>
    <w:r w:rsidRPr="00D050C2">
      <w:rPr>
        <w:b/>
        <w:bCs/>
        <w:noProof/>
        <w:color w:val="9E0909"/>
        <w:lang w:val="en-GB" w:eastAsia="en-GB"/>
        <w14:textFill>
          <w14:gradFill>
            <w14:gsLst>
              <w14:gs w14:pos="0">
                <w14:srgbClr w14:val="9E0909">
                  <w14:shade w14:val="30000"/>
                  <w14:satMod w14:val="115000"/>
                </w14:srgbClr>
              </w14:gs>
              <w14:gs w14:pos="50000">
                <w14:srgbClr w14:val="9E0909">
                  <w14:shade w14:val="67500"/>
                  <w14:satMod w14:val="115000"/>
                </w14:srgbClr>
              </w14:gs>
              <w14:gs w14:pos="100000">
                <w14:srgbClr w14:val="9E0909">
                  <w14:shade w14:val="100000"/>
                  <w14:satMod w14:val="115000"/>
                </w14:srgbClr>
              </w14:gs>
            </w14:gsLst>
            <w14:path w14:path="circle">
              <w14:fillToRect w14:l="100000" w14:t="0" w14:r="0" w14:b="100000"/>
            </w14:path>
          </w14:gradFill>
        </w14:textFill>
      </w:rPr>
      <mc:AlternateContent>
        <mc:Choice Requires="wps">
          <w:drawing>
            <wp:anchor distT="0" distB="0" distL="118745" distR="118745" simplePos="0" relativeHeight="251663360" behindDoc="1" locked="0" layoutInCell="1" allowOverlap="0" wp14:anchorId="72AC7C0D" wp14:editId="27B83474">
              <wp:simplePos x="0" y="0"/>
              <wp:positionH relativeFrom="margin">
                <wp:posOffset>-26670</wp:posOffset>
              </wp:positionH>
              <wp:positionV relativeFrom="page">
                <wp:posOffset>450850</wp:posOffset>
              </wp:positionV>
              <wp:extent cx="2019300" cy="274320"/>
              <wp:effectExtent l="0" t="0" r="19050" b="11430"/>
              <wp:wrapSquare wrapText="bothSides"/>
              <wp:docPr id="197" name="Rectangle 197"/>
              <wp:cNvGraphicFramePr/>
              <a:graphic xmlns:a="http://schemas.openxmlformats.org/drawingml/2006/main">
                <a:graphicData uri="http://schemas.microsoft.com/office/word/2010/wordprocessingShape">
                  <wps:wsp>
                    <wps:cNvSpPr/>
                    <wps:spPr>
                      <a:xfrm>
                        <a:off x="0" y="0"/>
                        <a:ext cx="2019300" cy="274320"/>
                      </a:xfrm>
                      <a:prstGeom prst="rect">
                        <a:avLst/>
                      </a:prstGeom>
                      <a:gradFill flip="none" rotWithShape="1">
                        <a:gsLst>
                          <a:gs pos="0">
                            <a:srgbClr val="9E0909">
                              <a:shade val="30000"/>
                              <a:satMod val="115000"/>
                            </a:srgbClr>
                          </a:gs>
                          <a:gs pos="50000">
                            <a:srgbClr val="9E0909">
                              <a:shade val="67500"/>
                              <a:satMod val="115000"/>
                            </a:srgbClr>
                          </a:gs>
                          <a:gs pos="100000">
                            <a:srgbClr val="9E0909">
                              <a:shade val="100000"/>
                              <a:satMod val="115000"/>
                            </a:srgbClr>
                          </a:gs>
                        </a:gsLst>
                        <a:lin ang="2700000" scaled="1"/>
                        <a:tileRect/>
                      </a:gradFill>
                      <a:ln>
                        <a:solidFill>
                          <a:srgbClr val="9E0909"/>
                        </a:solidFill>
                      </a:ln>
                    </wps:spPr>
                    <wps:style>
                      <a:lnRef idx="1">
                        <a:schemeClr val="accent1"/>
                      </a:lnRef>
                      <a:fillRef idx="3">
                        <a:schemeClr val="accent1"/>
                      </a:fillRef>
                      <a:effectRef idx="2">
                        <a:schemeClr val="accent1"/>
                      </a:effectRef>
                      <a:fontRef idx="minor">
                        <a:schemeClr val="lt1"/>
                      </a:fontRef>
                    </wps:style>
                    <wps:txbx>
                      <w:txbxContent>
                        <w:p w14:paraId="0C0034BB" w14:textId="1B65575F" w:rsidR="00D710A8" w:rsidRPr="00D710A8" w:rsidRDefault="00650F70" w:rsidP="00D710A8">
                          <w:pPr>
                            <w:pStyle w:val="Header"/>
                            <w:tabs>
                              <w:tab w:val="clear" w:pos="4680"/>
                              <w:tab w:val="clear" w:pos="9360"/>
                            </w:tabs>
                            <w:rPr>
                              <w:b/>
                              <w:bCs/>
                              <w:caps/>
                              <w:color w:val="FFFFFF" w:themeColor="background1"/>
                            </w:rPr>
                          </w:pPr>
                          <w:r>
                            <w:rPr>
                              <w:b/>
                              <w:bCs/>
                              <w:color w:val="FFFFFF" w:themeColor="background1"/>
                            </w:rPr>
                            <w:t>Laraib.</w:t>
                          </w:r>
                          <w:r w:rsidR="00576D28">
                            <w:rPr>
                              <w:b/>
                              <w:bCs/>
                              <w:color w:val="FFFFFF" w:themeColor="background1"/>
                            </w:rPr>
                            <w:t xml:space="preserve"> et 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AC7C0D" id="Rectangle 197" o:spid="_x0000_s1028" style="position:absolute;left:0;text-align:left;margin-left:-2.1pt;margin-top:35.5pt;width:159pt;height:21.6pt;z-index:-25165312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" o:allowoverlap="f" fillcolor="#610000" strokecolor="#9e0909" strokeweight=".5pt">
              <v:fill color2="#a90000" rotate="t" angle="45" colors="0 #610000;.5 #8d0000;1 #a90000" focus="100%" type="gradient"/>
              <v:textbox>
                <w:txbxContent>
                  <w:p w14:paraId="0C0034BB" w14:textId="1B65575F" w:rsidR="00D710A8" w:rsidRPr="00D710A8" w:rsidRDefault="00650F70" w:rsidP="00D710A8">
                    <w:pPr>
                      <w:pStyle w:val="Header"/>
                      <w:tabs>
                        <w:tab w:val="clear" w:pos="4680"/>
                        <w:tab w:val="clear" w:pos="9360"/>
                      </w:tabs>
                      <w:rPr>
                        <w:b/>
                        <w:bCs/>
                        <w:caps/>
                        <w:color w:val="FFFFFF" w:themeColor="background1"/>
                      </w:rPr>
                    </w:pPr>
                    <w:proofErr w:type="spellStart"/>
                    <w:r>
                      <w:rPr>
                        <w:b/>
                        <w:bCs/>
                        <w:color w:val="FFFFFF" w:themeColor="background1"/>
                      </w:rPr>
                      <w:t>Laraib</w:t>
                    </w:r>
                    <w:proofErr w:type="spellEnd"/>
                    <w:r>
                      <w:rPr>
                        <w:b/>
                        <w:bCs/>
                        <w:color w:val="FFFFFF" w:themeColor="background1"/>
                      </w:rPr>
                      <w:t>.</w:t>
                    </w:r>
                    <w:r w:rsidR="00576D28">
                      <w:rPr>
                        <w:b/>
                        <w:bCs/>
                        <w:color w:val="FFFFFF" w:themeColor="background1"/>
                      </w:rPr>
                      <w:t xml:space="preserve"> et al.,</w:t>
                    </w:r>
                  </w:p>
                </w:txbxContent>
              </v:textbox>
              <w10:wrap type="square" anchorx="margin" anchory="page"/>
            </v:rect>
          </w:pict>
        </mc:Fallback>
      </mc:AlternateContent>
    </w:r>
    <w:r w:rsidR="001B0A4A" w:rsidRPr="001B0A4A">
      <w:rPr>
        <w:b/>
        <w:bCs/>
        <w:color w:val="9E0909"/>
        <w:sz w:val="28"/>
        <w:szCs w:val="28"/>
        <w14:textFill>
          <w14:gradFill>
            <w14:gsLst>
              <w14:gs w14:pos="0">
                <w14:srgbClr w14:val="9E0909">
                  <w14:shade w14:val="30000"/>
                  <w14:satMod w14:val="115000"/>
                </w14:srgbClr>
              </w14:gs>
              <w14:gs w14:pos="50000">
                <w14:srgbClr w14:val="9E0909">
                  <w14:shade w14:val="67500"/>
                  <w14:satMod w14:val="115000"/>
                </w14:srgbClr>
              </w14:gs>
              <w14:gs w14:pos="100000">
                <w14:srgbClr w14:val="9E0909">
                  <w14:shade w14:val="100000"/>
                  <w14:satMod w14:val="115000"/>
                </w14:srgbClr>
              </w14:gs>
            </w14:gsLst>
            <w14:path w14:path="circle">
              <w14:fillToRect w14:l="100000" w14:t="0" w14:r="0" w14:b="100000"/>
            </w14:path>
          </w14:gradFill>
        </w14:textFill>
      </w:rPr>
      <w:t xml:space="preserve"> </w:t>
    </w:r>
    <w:r w:rsidR="001B0A4A" w:rsidRPr="00D050C2">
      <w:rPr>
        <w:b/>
        <w:bCs/>
        <w:color w:val="9E0909"/>
        <w:sz w:val="28"/>
        <w:szCs w:val="28"/>
        <w14:textFill>
          <w14:gradFill>
            <w14:gsLst>
              <w14:gs w14:pos="0">
                <w14:srgbClr w14:val="9E0909">
                  <w14:shade w14:val="30000"/>
                  <w14:satMod w14:val="115000"/>
                </w14:srgbClr>
              </w14:gs>
              <w14:gs w14:pos="50000">
                <w14:srgbClr w14:val="9E0909">
                  <w14:shade w14:val="67500"/>
                  <w14:satMod w14:val="115000"/>
                </w14:srgbClr>
              </w14:gs>
              <w14:gs w14:pos="100000">
                <w14:srgbClr w14:val="9E0909">
                  <w14:shade w14:val="100000"/>
                  <w14:satMod w14:val="115000"/>
                </w14:srgbClr>
              </w14:gs>
            </w14:gsLst>
            <w14:path w14:path="circle">
              <w14:fillToRect w14:l="100000" w14:t="0" w14:r="0" w14:b="100000"/>
            </w14:path>
          </w14:gradFill>
        </w14:textFill>
      </w:rPr>
      <w:t xml:space="preserve">Vol. 4 Issue </w:t>
    </w:r>
    <w:r w:rsidR="00DC123C">
      <w:rPr>
        <w:b/>
        <w:bCs/>
        <w:color w:val="9E0909"/>
        <w:sz w:val="28"/>
        <w:szCs w:val="28"/>
        <w14:textFill>
          <w14:gradFill>
            <w14:gsLst>
              <w14:gs w14:pos="0">
                <w14:srgbClr w14:val="9E0909">
                  <w14:shade w14:val="30000"/>
                  <w14:satMod w14:val="115000"/>
                </w14:srgbClr>
              </w14:gs>
              <w14:gs w14:pos="50000">
                <w14:srgbClr w14:val="9E0909">
                  <w14:shade w14:val="67500"/>
                  <w14:satMod w14:val="115000"/>
                </w14:srgbClr>
              </w14:gs>
              <w14:gs w14:pos="100000">
                <w14:srgbClr w14:val="9E0909">
                  <w14:shade w14:val="100000"/>
                  <w14:satMod w14:val="115000"/>
                </w14:srgbClr>
              </w14:gs>
            </w14:gsLst>
            <w14:path w14:path="circle">
              <w14:fillToRect w14:l="100000" w14:t="0" w14:r="0" w14:b="100000"/>
            </w14:path>
          </w14:gradFill>
        </w14:textFill>
      </w:rPr>
      <w:t>2</w:t>
    </w:r>
    <w:r w:rsidR="001B0A4A" w:rsidRPr="00D050C2">
      <w:rPr>
        <w:b/>
        <w:bCs/>
        <w:color w:val="9E0909"/>
        <w:sz w:val="28"/>
        <w:szCs w:val="28"/>
        <w14:textFill>
          <w14:gradFill>
            <w14:gsLst>
              <w14:gs w14:pos="0">
                <w14:srgbClr w14:val="9E0909">
                  <w14:shade w14:val="30000"/>
                  <w14:satMod w14:val="115000"/>
                </w14:srgbClr>
              </w14:gs>
              <w14:gs w14:pos="50000">
                <w14:srgbClr w14:val="9E0909">
                  <w14:shade w14:val="67500"/>
                  <w14:satMod w14:val="115000"/>
                </w14:srgbClr>
              </w14:gs>
              <w14:gs w14:pos="100000">
                <w14:srgbClr w14:val="9E0909">
                  <w14:shade w14:val="100000"/>
                  <w14:satMod w14:val="115000"/>
                </w14:srgbClr>
              </w14:gs>
            </w14:gsLst>
            <w14:path w14:path="circle">
              <w14:fillToRect w14:l="100000" w14:t="0" w14:r="0" w14:b="100000"/>
            </w14:path>
          </w14:gradFill>
        </w14:textFill>
      </w:rPr>
      <w:t>, 202</w:t>
    </w:r>
    <w:r w:rsidR="001B0A4A">
      <w:rPr>
        <w:b/>
        <w:bCs/>
        <w:color w:val="9E0909"/>
        <w:sz w:val="28"/>
        <w:szCs w:val="28"/>
        <w14:textFill>
          <w14:gradFill>
            <w14:gsLst>
              <w14:gs w14:pos="0">
                <w14:srgbClr w14:val="9E0909">
                  <w14:shade w14:val="30000"/>
                  <w14:satMod w14:val="115000"/>
                </w14:srgbClr>
              </w14:gs>
              <w14:gs w14:pos="50000">
                <w14:srgbClr w14:val="9E0909">
                  <w14:shade w14:val="67500"/>
                  <w14:satMod w14:val="115000"/>
                </w14:srgbClr>
              </w14:gs>
              <w14:gs w14:pos="100000">
                <w14:srgbClr w14:val="9E0909">
                  <w14:shade w14:val="100000"/>
                  <w14:satMod w14:val="115000"/>
                </w14:srgbClr>
              </w14:gs>
            </w14:gsLst>
            <w14:path w14:path="circle">
              <w14:fillToRect w14:l="100000" w14:t="0" w14:r="0" w14:b="100000"/>
            </w14:path>
          </w14:gradFill>
        </w14:textFil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EED"/>
    <w:multiLevelType w:val="hybridMultilevel"/>
    <w:tmpl w:val="502AD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682554"/>
    <w:multiLevelType w:val="hybridMultilevel"/>
    <w:tmpl w:val="85408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C36150"/>
    <w:multiLevelType w:val="hybridMultilevel"/>
    <w:tmpl w:val="06D8E3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A573A6"/>
    <w:multiLevelType w:val="multilevel"/>
    <w:tmpl w:val="09F42E80"/>
    <w:lvl w:ilvl="0">
      <w:start w:val="1"/>
      <w:numFmt w:val="bullet"/>
      <w:lvlText w:val=""/>
      <w:lvlJc w:val="left"/>
      <w:pPr>
        <w:tabs>
          <w:tab w:val="num" w:pos="360"/>
        </w:tabs>
        <w:ind w:left="360" w:hanging="360"/>
      </w:pPr>
      <w:rPr>
        <w:rFonts w:ascii="Symbol" w:hAnsi="Symbol" w:hint="default"/>
        <w:sz w:val="22"/>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AD04401"/>
    <w:multiLevelType w:val="multilevel"/>
    <w:tmpl w:val="F92E229E"/>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5DC2398"/>
    <w:multiLevelType w:val="multilevel"/>
    <w:tmpl w:val="66EA8F5E"/>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90C6A72"/>
    <w:multiLevelType w:val="multilevel"/>
    <w:tmpl w:val="ED7EA3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A7808ED"/>
    <w:multiLevelType w:val="multilevel"/>
    <w:tmpl w:val="1F36BB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40439F1"/>
    <w:multiLevelType w:val="multilevel"/>
    <w:tmpl w:val="29843748"/>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4D269ED"/>
    <w:multiLevelType w:val="multilevel"/>
    <w:tmpl w:val="2878070C"/>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D6E4826"/>
    <w:multiLevelType w:val="multilevel"/>
    <w:tmpl w:val="13EA50B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17839DD"/>
    <w:multiLevelType w:val="multilevel"/>
    <w:tmpl w:val="FBE881BC"/>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3581C04"/>
    <w:multiLevelType w:val="multilevel"/>
    <w:tmpl w:val="E6888852"/>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42F5FA9"/>
    <w:multiLevelType w:val="multilevel"/>
    <w:tmpl w:val="917E089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BED55AE"/>
    <w:multiLevelType w:val="hybridMultilevel"/>
    <w:tmpl w:val="F71A3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4B3F33"/>
    <w:multiLevelType w:val="multilevel"/>
    <w:tmpl w:val="91FE67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5DF60A7"/>
    <w:multiLevelType w:val="hybridMultilevel"/>
    <w:tmpl w:val="13AC3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16870D1"/>
    <w:multiLevelType w:val="multilevel"/>
    <w:tmpl w:val="8130A498"/>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40373B6"/>
    <w:multiLevelType w:val="multilevel"/>
    <w:tmpl w:val="0E88B56E"/>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4F93C03"/>
    <w:multiLevelType w:val="multilevel"/>
    <w:tmpl w:val="67547E86"/>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F537616"/>
    <w:multiLevelType w:val="multilevel"/>
    <w:tmpl w:val="15667250"/>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5"/>
  </w:num>
  <w:num w:numId="2">
    <w:abstractNumId w:val="7"/>
  </w:num>
  <w:num w:numId="3">
    <w:abstractNumId w:val="6"/>
  </w:num>
  <w:num w:numId="4">
    <w:abstractNumId w:val="20"/>
  </w:num>
  <w:num w:numId="5">
    <w:abstractNumId w:val="5"/>
  </w:num>
  <w:num w:numId="6">
    <w:abstractNumId w:val="18"/>
  </w:num>
  <w:num w:numId="7">
    <w:abstractNumId w:val="9"/>
  </w:num>
  <w:num w:numId="8">
    <w:abstractNumId w:val="19"/>
  </w:num>
  <w:num w:numId="9">
    <w:abstractNumId w:val="10"/>
  </w:num>
  <w:num w:numId="10">
    <w:abstractNumId w:val="12"/>
  </w:num>
  <w:num w:numId="11">
    <w:abstractNumId w:val="4"/>
  </w:num>
  <w:num w:numId="12">
    <w:abstractNumId w:val="8"/>
  </w:num>
  <w:num w:numId="13">
    <w:abstractNumId w:val="17"/>
  </w:num>
  <w:num w:numId="14">
    <w:abstractNumId w:val="3"/>
  </w:num>
  <w:num w:numId="15">
    <w:abstractNumId w:val="11"/>
  </w:num>
  <w:num w:numId="16">
    <w:abstractNumId w:val="13"/>
  </w:num>
  <w:num w:numId="17">
    <w:abstractNumId w:val="1"/>
  </w:num>
  <w:num w:numId="18">
    <w:abstractNumId w:val="16"/>
  </w:num>
  <w:num w:numId="19">
    <w:abstractNumId w:val="0"/>
  </w:num>
  <w:num w:numId="20">
    <w:abstractNumId w:val="2"/>
  </w:num>
  <w:num w:numId="2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08"/>
    <w:rsid w:val="00000DB9"/>
    <w:rsid w:val="00013D30"/>
    <w:rsid w:val="000209BE"/>
    <w:rsid w:val="00026DF7"/>
    <w:rsid w:val="00035845"/>
    <w:rsid w:val="0006311B"/>
    <w:rsid w:val="00066E62"/>
    <w:rsid w:val="00073E99"/>
    <w:rsid w:val="00094B03"/>
    <w:rsid w:val="000A2B74"/>
    <w:rsid w:val="000D743B"/>
    <w:rsid w:val="000E435F"/>
    <w:rsid w:val="001120F2"/>
    <w:rsid w:val="001127EE"/>
    <w:rsid w:val="00120BBE"/>
    <w:rsid w:val="0012381C"/>
    <w:rsid w:val="001268F5"/>
    <w:rsid w:val="00126E93"/>
    <w:rsid w:val="00135284"/>
    <w:rsid w:val="00135453"/>
    <w:rsid w:val="00140085"/>
    <w:rsid w:val="00146AD4"/>
    <w:rsid w:val="00157B24"/>
    <w:rsid w:val="0016747D"/>
    <w:rsid w:val="00167CC0"/>
    <w:rsid w:val="00172124"/>
    <w:rsid w:val="00174691"/>
    <w:rsid w:val="00192CE7"/>
    <w:rsid w:val="00195480"/>
    <w:rsid w:val="001A12F1"/>
    <w:rsid w:val="001A2C15"/>
    <w:rsid w:val="001B0544"/>
    <w:rsid w:val="001B0A4A"/>
    <w:rsid w:val="001C3E38"/>
    <w:rsid w:val="001D5BC3"/>
    <w:rsid w:val="00212C20"/>
    <w:rsid w:val="0022519E"/>
    <w:rsid w:val="002377EC"/>
    <w:rsid w:val="00241E59"/>
    <w:rsid w:val="002420A7"/>
    <w:rsid w:val="00247CAB"/>
    <w:rsid w:val="00251332"/>
    <w:rsid w:val="0025258C"/>
    <w:rsid w:val="002539F6"/>
    <w:rsid w:val="002674C8"/>
    <w:rsid w:val="00280875"/>
    <w:rsid w:val="00283535"/>
    <w:rsid w:val="002A4F24"/>
    <w:rsid w:val="002E21FB"/>
    <w:rsid w:val="002F2302"/>
    <w:rsid w:val="00300BB9"/>
    <w:rsid w:val="0031084C"/>
    <w:rsid w:val="00317005"/>
    <w:rsid w:val="003236A7"/>
    <w:rsid w:val="00324AD4"/>
    <w:rsid w:val="00326D5F"/>
    <w:rsid w:val="00337A72"/>
    <w:rsid w:val="00362042"/>
    <w:rsid w:val="00362551"/>
    <w:rsid w:val="0036262C"/>
    <w:rsid w:val="00376C3D"/>
    <w:rsid w:val="00385D2B"/>
    <w:rsid w:val="003943ED"/>
    <w:rsid w:val="003A18DE"/>
    <w:rsid w:val="003D4F09"/>
    <w:rsid w:val="003E6184"/>
    <w:rsid w:val="003F2595"/>
    <w:rsid w:val="003F4806"/>
    <w:rsid w:val="003F73AD"/>
    <w:rsid w:val="00410E2A"/>
    <w:rsid w:val="004277F4"/>
    <w:rsid w:val="004356D3"/>
    <w:rsid w:val="0046027B"/>
    <w:rsid w:val="00464B90"/>
    <w:rsid w:val="0048450D"/>
    <w:rsid w:val="004850D2"/>
    <w:rsid w:val="0049363A"/>
    <w:rsid w:val="00493904"/>
    <w:rsid w:val="0049412E"/>
    <w:rsid w:val="00494A0C"/>
    <w:rsid w:val="004A2A63"/>
    <w:rsid w:val="004B303B"/>
    <w:rsid w:val="004B700E"/>
    <w:rsid w:val="004B7F64"/>
    <w:rsid w:val="004D6FBB"/>
    <w:rsid w:val="004E278C"/>
    <w:rsid w:val="004E41D0"/>
    <w:rsid w:val="004F4F90"/>
    <w:rsid w:val="0050205A"/>
    <w:rsid w:val="00503DBF"/>
    <w:rsid w:val="00513370"/>
    <w:rsid w:val="0051569C"/>
    <w:rsid w:val="00515C23"/>
    <w:rsid w:val="0051618E"/>
    <w:rsid w:val="00524371"/>
    <w:rsid w:val="0053580E"/>
    <w:rsid w:val="005535D4"/>
    <w:rsid w:val="00576D28"/>
    <w:rsid w:val="0058384D"/>
    <w:rsid w:val="0059163A"/>
    <w:rsid w:val="00594FD8"/>
    <w:rsid w:val="005A128B"/>
    <w:rsid w:val="005A6E10"/>
    <w:rsid w:val="005B0A1C"/>
    <w:rsid w:val="005B5EA3"/>
    <w:rsid w:val="005C3039"/>
    <w:rsid w:val="005C6D1F"/>
    <w:rsid w:val="005C7976"/>
    <w:rsid w:val="005D22E0"/>
    <w:rsid w:val="005F0C8E"/>
    <w:rsid w:val="006063B0"/>
    <w:rsid w:val="0061680D"/>
    <w:rsid w:val="00644F69"/>
    <w:rsid w:val="00650F70"/>
    <w:rsid w:val="00652266"/>
    <w:rsid w:val="00660393"/>
    <w:rsid w:val="00671826"/>
    <w:rsid w:val="00690156"/>
    <w:rsid w:val="006921CE"/>
    <w:rsid w:val="00695A00"/>
    <w:rsid w:val="006960AB"/>
    <w:rsid w:val="006A62E2"/>
    <w:rsid w:val="006C0615"/>
    <w:rsid w:val="006C3A3B"/>
    <w:rsid w:val="006D6B13"/>
    <w:rsid w:val="006E07A0"/>
    <w:rsid w:val="006E7A6E"/>
    <w:rsid w:val="006F09D5"/>
    <w:rsid w:val="006F3C18"/>
    <w:rsid w:val="006F45EE"/>
    <w:rsid w:val="00705D0F"/>
    <w:rsid w:val="0071684D"/>
    <w:rsid w:val="00722F73"/>
    <w:rsid w:val="00725D0B"/>
    <w:rsid w:val="00736E40"/>
    <w:rsid w:val="007565C5"/>
    <w:rsid w:val="00764150"/>
    <w:rsid w:val="007761C6"/>
    <w:rsid w:val="007831B7"/>
    <w:rsid w:val="0078416B"/>
    <w:rsid w:val="007A41D9"/>
    <w:rsid w:val="007D407A"/>
    <w:rsid w:val="007F1501"/>
    <w:rsid w:val="007F7E1B"/>
    <w:rsid w:val="007F7FC1"/>
    <w:rsid w:val="00802434"/>
    <w:rsid w:val="00803698"/>
    <w:rsid w:val="00807709"/>
    <w:rsid w:val="00811425"/>
    <w:rsid w:val="00815FE8"/>
    <w:rsid w:val="00824234"/>
    <w:rsid w:val="00833BD1"/>
    <w:rsid w:val="00845A53"/>
    <w:rsid w:val="00856CCD"/>
    <w:rsid w:val="00861867"/>
    <w:rsid w:val="00874630"/>
    <w:rsid w:val="00884612"/>
    <w:rsid w:val="0088503D"/>
    <w:rsid w:val="008A3364"/>
    <w:rsid w:val="008B74C3"/>
    <w:rsid w:val="008C5333"/>
    <w:rsid w:val="008C7D88"/>
    <w:rsid w:val="008F0529"/>
    <w:rsid w:val="0090044C"/>
    <w:rsid w:val="009037EC"/>
    <w:rsid w:val="00904C05"/>
    <w:rsid w:val="009152D9"/>
    <w:rsid w:val="00920EB2"/>
    <w:rsid w:val="00930004"/>
    <w:rsid w:val="00933B20"/>
    <w:rsid w:val="0093773A"/>
    <w:rsid w:val="0094007B"/>
    <w:rsid w:val="00962744"/>
    <w:rsid w:val="0096470D"/>
    <w:rsid w:val="00976911"/>
    <w:rsid w:val="00984C94"/>
    <w:rsid w:val="00994F43"/>
    <w:rsid w:val="009A3403"/>
    <w:rsid w:val="009B74F1"/>
    <w:rsid w:val="009C3FEC"/>
    <w:rsid w:val="009D5020"/>
    <w:rsid w:val="009D5025"/>
    <w:rsid w:val="009F2736"/>
    <w:rsid w:val="009F50E1"/>
    <w:rsid w:val="00A05230"/>
    <w:rsid w:val="00A152C9"/>
    <w:rsid w:val="00A22F36"/>
    <w:rsid w:val="00A27B75"/>
    <w:rsid w:val="00A40085"/>
    <w:rsid w:val="00A60E13"/>
    <w:rsid w:val="00A63232"/>
    <w:rsid w:val="00A65C1E"/>
    <w:rsid w:val="00A73743"/>
    <w:rsid w:val="00A75253"/>
    <w:rsid w:val="00A828AD"/>
    <w:rsid w:val="00AB2CD0"/>
    <w:rsid w:val="00AB64DF"/>
    <w:rsid w:val="00AB71DB"/>
    <w:rsid w:val="00AC0582"/>
    <w:rsid w:val="00AD50B2"/>
    <w:rsid w:val="00AD5F25"/>
    <w:rsid w:val="00AE4122"/>
    <w:rsid w:val="00AF1CA2"/>
    <w:rsid w:val="00AF785E"/>
    <w:rsid w:val="00B005DB"/>
    <w:rsid w:val="00B16A58"/>
    <w:rsid w:val="00B30272"/>
    <w:rsid w:val="00B42EB0"/>
    <w:rsid w:val="00B47271"/>
    <w:rsid w:val="00B51E4C"/>
    <w:rsid w:val="00B641AE"/>
    <w:rsid w:val="00B84A45"/>
    <w:rsid w:val="00B91B76"/>
    <w:rsid w:val="00B9346F"/>
    <w:rsid w:val="00B96B13"/>
    <w:rsid w:val="00BA56BA"/>
    <w:rsid w:val="00BD395F"/>
    <w:rsid w:val="00BE13FC"/>
    <w:rsid w:val="00BE4073"/>
    <w:rsid w:val="00BF1CC1"/>
    <w:rsid w:val="00C00C2F"/>
    <w:rsid w:val="00C06E26"/>
    <w:rsid w:val="00C13413"/>
    <w:rsid w:val="00C36213"/>
    <w:rsid w:val="00C41069"/>
    <w:rsid w:val="00C45CA1"/>
    <w:rsid w:val="00C50220"/>
    <w:rsid w:val="00CB19ED"/>
    <w:rsid w:val="00CC3474"/>
    <w:rsid w:val="00CC6D08"/>
    <w:rsid w:val="00CD4428"/>
    <w:rsid w:val="00CE12FD"/>
    <w:rsid w:val="00CE45BD"/>
    <w:rsid w:val="00CE7D71"/>
    <w:rsid w:val="00CF7AC8"/>
    <w:rsid w:val="00D0070F"/>
    <w:rsid w:val="00D024CE"/>
    <w:rsid w:val="00D050C2"/>
    <w:rsid w:val="00D10F1D"/>
    <w:rsid w:val="00D112B1"/>
    <w:rsid w:val="00D14FE4"/>
    <w:rsid w:val="00D21D27"/>
    <w:rsid w:val="00D23D87"/>
    <w:rsid w:val="00D30100"/>
    <w:rsid w:val="00D41BF5"/>
    <w:rsid w:val="00D43DA0"/>
    <w:rsid w:val="00D56354"/>
    <w:rsid w:val="00D710A8"/>
    <w:rsid w:val="00D71E02"/>
    <w:rsid w:val="00D741B1"/>
    <w:rsid w:val="00D90008"/>
    <w:rsid w:val="00DA10B6"/>
    <w:rsid w:val="00DA5471"/>
    <w:rsid w:val="00DB3D09"/>
    <w:rsid w:val="00DB6362"/>
    <w:rsid w:val="00DC05CC"/>
    <w:rsid w:val="00DC123C"/>
    <w:rsid w:val="00DD3A78"/>
    <w:rsid w:val="00DD7A93"/>
    <w:rsid w:val="00DE237E"/>
    <w:rsid w:val="00DF65C7"/>
    <w:rsid w:val="00E010F8"/>
    <w:rsid w:val="00E07B32"/>
    <w:rsid w:val="00E11592"/>
    <w:rsid w:val="00E13B27"/>
    <w:rsid w:val="00E239D8"/>
    <w:rsid w:val="00E27E11"/>
    <w:rsid w:val="00E31392"/>
    <w:rsid w:val="00E41C46"/>
    <w:rsid w:val="00E538DE"/>
    <w:rsid w:val="00E57C99"/>
    <w:rsid w:val="00E70177"/>
    <w:rsid w:val="00E73E55"/>
    <w:rsid w:val="00E75147"/>
    <w:rsid w:val="00E80D72"/>
    <w:rsid w:val="00E93E4D"/>
    <w:rsid w:val="00EA248E"/>
    <w:rsid w:val="00EB57ED"/>
    <w:rsid w:val="00EB7EC8"/>
    <w:rsid w:val="00EC64AB"/>
    <w:rsid w:val="00EE1B89"/>
    <w:rsid w:val="00EE34DA"/>
    <w:rsid w:val="00EF0BB3"/>
    <w:rsid w:val="00EF179C"/>
    <w:rsid w:val="00EF38B1"/>
    <w:rsid w:val="00EF46D3"/>
    <w:rsid w:val="00EF6287"/>
    <w:rsid w:val="00F1377D"/>
    <w:rsid w:val="00F16395"/>
    <w:rsid w:val="00F1703D"/>
    <w:rsid w:val="00F21CD5"/>
    <w:rsid w:val="00F466F8"/>
    <w:rsid w:val="00F54A8E"/>
    <w:rsid w:val="00F5566B"/>
    <w:rsid w:val="00F562D6"/>
    <w:rsid w:val="00F570A7"/>
    <w:rsid w:val="00F6678E"/>
    <w:rsid w:val="00F70B51"/>
    <w:rsid w:val="00F81FDB"/>
    <w:rsid w:val="00F95717"/>
    <w:rsid w:val="00FB402B"/>
    <w:rsid w:val="00FB409C"/>
    <w:rsid w:val="00FC4FBC"/>
    <w:rsid w:val="00FC6979"/>
    <w:rsid w:val="00FC7563"/>
    <w:rsid w:val="00FD0D77"/>
    <w:rsid w:val="00FD3CDE"/>
    <w:rsid w:val="00FD754A"/>
    <w:rsid w:val="00FF0ACE"/>
    <w:rsid w:val="00FF40A6"/>
    <w:rsid w:val="00FF5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B8E3F"/>
  <w15:chartTrackingRefBased/>
  <w15:docId w15:val="{2C5A849E-0E78-462D-853C-36F3B040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741B1"/>
    <w:pPr>
      <w:spacing w:after="80" w:line="240" w:lineRule="auto"/>
      <w:jc w:val="both"/>
    </w:pPr>
    <w:rPr>
      <w:rFonts w:ascii="Times New Roman" w:hAnsi="Times New Roman"/>
    </w:rPr>
  </w:style>
  <w:style w:type="paragraph" w:styleId="Heading1">
    <w:name w:val="heading 1"/>
    <w:basedOn w:val="Normal"/>
    <w:next w:val="Normal"/>
    <w:link w:val="Heading1Char"/>
    <w:uiPriority w:val="9"/>
    <w:qFormat/>
    <w:rsid w:val="002A4F24"/>
    <w:pPr>
      <w:keepNext/>
      <w:keepLines/>
      <w:jc w:val="left"/>
      <w:outlineLvl w:val="0"/>
    </w:pPr>
    <w:rPr>
      <w:rFonts w:eastAsiaTheme="majorEastAsia" w:cstheme="majorBidi"/>
      <w:b/>
      <w:caps/>
      <w:szCs w:val="40"/>
    </w:rPr>
  </w:style>
  <w:style w:type="paragraph" w:styleId="Heading2">
    <w:name w:val="heading 2"/>
    <w:basedOn w:val="Normal"/>
    <w:next w:val="Normal"/>
    <w:link w:val="Heading2Char"/>
    <w:uiPriority w:val="9"/>
    <w:unhideWhenUsed/>
    <w:qFormat/>
    <w:rsid w:val="00D741B1"/>
    <w:pPr>
      <w:keepNext/>
      <w:keepLines/>
      <w:spacing w:before="16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D90008"/>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00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00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0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F24"/>
    <w:rPr>
      <w:rFonts w:ascii="Times New Roman" w:eastAsiaTheme="majorEastAsia" w:hAnsi="Times New Roman" w:cstheme="majorBidi"/>
      <w:b/>
      <w:caps/>
      <w:szCs w:val="40"/>
    </w:rPr>
  </w:style>
  <w:style w:type="character" w:customStyle="1" w:styleId="Heading2Char">
    <w:name w:val="Heading 2 Char"/>
    <w:basedOn w:val="DefaultParagraphFont"/>
    <w:link w:val="Heading2"/>
    <w:uiPriority w:val="9"/>
    <w:rsid w:val="00D741B1"/>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D900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00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00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0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008"/>
    <w:rPr>
      <w:rFonts w:eastAsiaTheme="majorEastAsia" w:cstheme="majorBidi"/>
      <w:color w:val="272727" w:themeColor="text1" w:themeTint="D8"/>
    </w:rPr>
  </w:style>
  <w:style w:type="paragraph" w:styleId="Title">
    <w:name w:val="Title"/>
    <w:basedOn w:val="Normal"/>
    <w:next w:val="Normal"/>
    <w:link w:val="TitleChar"/>
    <w:uiPriority w:val="10"/>
    <w:qFormat/>
    <w:rsid w:val="00D900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008"/>
    <w:pPr>
      <w:spacing w:before="160"/>
      <w:jc w:val="center"/>
    </w:pPr>
    <w:rPr>
      <w:i/>
      <w:iCs/>
      <w:color w:val="404040" w:themeColor="text1" w:themeTint="BF"/>
    </w:rPr>
  </w:style>
  <w:style w:type="character" w:customStyle="1" w:styleId="QuoteChar">
    <w:name w:val="Quote Char"/>
    <w:basedOn w:val="DefaultParagraphFont"/>
    <w:link w:val="Quote"/>
    <w:uiPriority w:val="29"/>
    <w:rsid w:val="00D90008"/>
    <w:rPr>
      <w:i/>
      <w:iCs/>
      <w:color w:val="404040" w:themeColor="text1" w:themeTint="BF"/>
    </w:rPr>
  </w:style>
  <w:style w:type="paragraph" w:styleId="ListParagraph">
    <w:name w:val="List Paragraph"/>
    <w:basedOn w:val="Normal"/>
    <w:uiPriority w:val="34"/>
    <w:qFormat/>
    <w:rsid w:val="00D90008"/>
    <w:pPr>
      <w:ind w:left="720"/>
      <w:contextualSpacing/>
    </w:pPr>
  </w:style>
  <w:style w:type="character" w:styleId="IntenseEmphasis">
    <w:name w:val="Intense Emphasis"/>
    <w:basedOn w:val="DefaultParagraphFont"/>
    <w:uiPriority w:val="21"/>
    <w:qFormat/>
    <w:rsid w:val="00D90008"/>
    <w:rPr>
      <w:i/>
      <w:iCs/>
      <w:color w:val="2F5496" w:themeColor="accent1" w:themeShade="BF"/>
    </w:rPr>
  </w:style>
  <w:style w:type="paragraph" w:styleId="IntenseQuote">
    <w:name w:val="Intense Quote"/>
    <w:basedOn w:val="Normal"/>
    <w:next w:val="Normal"/>
    <w:link w:val="IntenseQuoteChar"/>
    <w:uiPriority w:val="30"/>
    <w:qFormat/>
    <w:rsid w:val="00D90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0008"/>
    <w:rPr>
      <w:i/>
      <w:iCs/>
      <w:color w:val="2F5496" w:themeColor="accent1" w:themeShade="BF"/>
    </w:rPr>
  </w:style>
  <w:style w:type="character" w:styleId="IntenseReference">
    <w:name w:val="Intense Reference"/>
    <w:basedOn w:val="DefaultParagraphFont"/>
    <w:uiPriority w:val="32"/>
    <w:qFormat/>
    <w:rsid w:val="00D90008"/>
    <w:rPr>
      <w:b/>
      <w:bCs/>
      <w:smallCaps/>
      <w:color w:val="2F5496" w:themeColor="accent1" w:themeShade="BF"/>
      <w:spacing w:val="5"/>
    </w:rPr>
  </w:style>
  <w:style w:type="character" w:styleId="Hyperlink">
    <w:name w:val="Hyperlink"/>
    <w:basedOn w:val="DefaultParagraphFont"/>
    <w:uiPriority w:val="99"/>
    <w:unhideWhenUsed/>
    <w:rsid w:val="0012381C"/>
    <w:rPr>
      <w:color w:val="0563C1" w:themeColor="hyperlink"/>
      <w:u w:val="single"/>
    </w:rPr>
  </w:style>
  <w:style w:type="character" w:customStyle="1" w:styleId="UnresolvedMention1">
    <w:name w:val="Unresolved Mention1"/>
    <w:basedOn w:val="DefaultParagraphFont"/>
    <w:uiPriority w:val="99"/>
    <w:semiHidden/>
    <w:unhideWhenUsed/>
    <w:rsid w:val="0012381C"/>
    <w:rPr>
      <w:color w:val="605E5C"/>
      <w:shd w:val="clear" w:color="auto" w:fill="E1DFDD"/>
    </w:rPr>
  </w:style>
  <w:style w:type="paragraph" w:customStyle="1" w:styleId="PaperTitle">
    <w:name w:val="Paper Title"/>
    <w:basedOn w:val="Normal"/>
    <w:link w:val="PaperTitleChar"/>
    <w:qFormat/>
    <w:rsid w:val="00D050C2"/>
    <w:pPr>
      <w:shd w:val="clear" w:color="auto" w:fill="9E0909"/>
      <w:spacing w:after="120"/>
      <w:jc w:val="center"/>
    </w:pPr>
    <w:rPr>
      <w:rFonts w:cs="Times New Roman"/>
      <w:b/>
      <w:bCs/>
      <w:color w:val="FFFFFF" w:themeColor="background1"/>
      <w:sz w:val="32"/>
      <w:szCs w:val="32"/>
    </w:rPr>
  </w:style>
  <w:style w:type="paragraph" w:customStyle="1" w:styleId="AuthorNames">
    <w:name w:val="Author Names"/>
    <w:basedOn w:val="Normal"/>
    <w:link w:val="AuthorNamesChar"/>
    <w:rsid w:val="00035845"/>
    <w:pPr>
      <w:spacing w:after="180"/>
    </w:pPr>
    <w:rPr>
      <w:rFonts w:cs="Times New Roman"/>
      <w:b/>
      <w:bCs/>
      <w:i/>
      <w:vertAlign w:val="superscript"/>
    </w:rPr>
  </w:style>
  <w:style w:type="character" w:customStyle="1" w:styleId="PaperTitleChar">
    <w:name w:val="Paper Title Char"/>
    <w:basedOn w:val="DefaultParagraphFont"/>
    <w:link w:val="PaperTitle"/>
    <w:rsid w:val="00D050C2"/>
    <w:rPr>
      <w:rFonts w:ascii="Times New Roman" w:hAnsi="Times New Roman" w:cs="Times New Roman"/>
      <w:b/>
      <w:bCs/>
      <w:color w:val="FFFFFF" w:themeColor="background1"/>
      <w:sz w:val="32"/>
      <w:szCs w:val="32"/>
      <w:shd w:val="clear" w:color="auto" w:fill="9E0909"/>
    </w:rPr>
  </w:style>
  <w:style w:type="paragraph" w:customStyle="1" w:styleId="Style1">
    <w:name w:val="Style1"/>
    <w:basedOn w:val="AuthorNames"/>
    <w:link w:val="Style1Char"/>
    <w:rsid w:val="00035845"/>
    <w:rPr>
      <w:vertAlign w:val="baseline"/>
    </w:rPr>
  </w:style>
  <w:style w:type="character" w:customStyle="1" w:styleId="AuthorNamesChar">
    <w:name w:val="Author Names Char"/>
    <w:basedOn w:val="DefaultParagraphFont"/>
    <w:link w:val="AuthorNames"/>
    <w:rsid w:val="00035845"/>
    <w:rPr>
      <w:rFonts w:ascii="Times New Roman" w:hAnsi="Times New Roman" w:cs="Times New Roman"/>
      <w:b/>
      <w:bCs/>
      <w:i/>
      <w:vertAlign w:val="superscript"/>
    </w:rPr>
  </w:style>
  <w:style w:type="paragraph" w:customStyle="1" w:styleId="AuthorName">
    <w:name w:val="Author Name"/>
    <w:basedOn w:val="Style1"/>
    <w:link w:val="AuthorNameChar"/>
    <w:qFormat/>
    <w:rsid w:val="00035845"/>
    <w:rPr>
      <w:b w:val="0"/>
    </w:rPr>
  </w:style>
  <w:style w:type="character" w:customStyle="1" w:styleId="Style1Char">
    <w:name w:val="Style1 Char"/>
    <w:basedOn w:val="AuthorNamesChar"/>
    <w:link w:val="Style1"/>
    <w:rsid w:val="00035845"/>
    <w:rPr>
      <w:rFonts w:ascii="Times New Roman" w:hAnsi="Times New Roman" w:cs="Times New Roman"/>
      <w:b/>
      <w:bCs/>
      <w:i/>
      <w:vertAlign w:val="superscript"/>
    </w:rPr>
  </w:style>
  <w:style w:type="paragraph" w:customStyle="1" w:styleId="Affiliations">
    <w:name w:val="Affiliations"/>
    <w:basedOn w:val="AuthorName"/>
    <w:link w:val="AffiliationsChar"/>
    <w:qFormat/>
    <w:rsid w:val="00035845"/>
    <w:pPr>
      <w:spacing w:after="0"/>
    </w:pPr>
    <w:rPr>
      <w:sz w:val="20"/>
    </w:rPr>
  </w:style>
  <w:style w:type="character" w:customStyle="1" w:styleId="AuthorNameChar">
    <w:name w:val="Author Name Char"/>
    <w:basedOn w:val="Style1Char"/>
    <w:link w:val="AuthorName"/>
    <w:rsid w:val="00035845"/>
    <w:rPr>
      <w:rFonts w:ascii="Times New Roman" w:hAnsi="Times New Roman" w:cs="Times New Roman"/>
      <w:b w:val="0"/>
      <w:bCs/>
      <w:i/>
      <w:vertAlign w:val="superscript"/>
    </w:rPr>
  </w:style>
  <w:style w:type="table" w:styleId="TableGrid">
    <w:name w:val="Table Grid"/>
    <w:basedOn w:val="TableNormal"/>
    <w:uiPriority w:val="39"/>
    <w:rsid w:val="00317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iliationsChar">
    <w:name w:val="Affiliations Char"/>
    <w:basedOn w:val="AuthorNameChar"/>
    <w:link w:val="Affiliations"/>
    <w:rsid w:val="00035845"/>
    <w:rPr>
      <w:rFonts w:ascii="Times New Roman" w:hAnsi="Times New Roman" w:cs="Times New Roman"/>
      <w:b w:val="0"/>
      <w:bCs/>
      <w:i/>
      <w:sz w:val="20"/>
      <w:vertAlign w:val="superscript"/>
    </w:rPr>
  </w:style>
  <w:style w:type="paragraph" w:customStyle="1" w:styleId="AbstractBody">
    <w:name w:val="Abstract Body"/>
    <w:basedOn w:val="Normal"/>
    <w:link w:val="AbstractBodyChar"/>
    <w:qFormat/>
    <w:rsid w:val="00845A53"/>
    <w:pPr>
      <w:spacing w:after="0"/>
    </w:pPr>
    <w:rPr>
      <w:rFonts w:cs="Times New Roman"/>
      <w:bCs/>
    </w:rPr>
  </w:style>
  <w:style w:type="paragraph" w:styleId="Header">
    <w:name w:val="header"/>
    <w:basedOn w:val="Normal"/>
    <w:link w:val="HeaderChar"/>
    <w:uiPriority w:val="99"/>
    <w:unhideWhenUsed/>
    <w:rsid w:val="002A4F24"/>
    <w:pPr>
      <w:tabs>
        <w:tab w:val="center" w:pos="4680"/>
        <w:tab w:val="right" w:pos="9360"/>
      </w:tabs>
      <w:spacing w:after="0"/>
    </w:pPr>
  </w:style>
  <w:style w:type="character" w:customStyle="1" w:styleId="AbstractBodyChar">
    <w:name w:val="Abstract Body Char"/>
    <w:basedOn w:val="DefaultParagraphFont"/>
    <w:link w:val="AbstractBody"/>
    <w:rsid w:val="00845A53"/>
    <w:rPr>
      <w:rFonts w:ascii="Times New Roman" w:hAnsi="Times New Roman" w:cs="Times New Roman"/>
      <w:bCs/>
    </w:rPr>
  </w:style>
  <w:style w:type="character" w:customStyle="1" w:styleId="HeaderChar">
    <w:name w:val="Header Char"/>
    <w:basedOn w:val="DefaultParagraphFont"/>
    <w:link w:val="Header"/>
    <w:uiPriority w:val="99"/>
    <w:rsid w:val="002A4F24"/>
    <w:rPr>
      <w:rFonts w:ascii="Times New Roman" w:hAnsi="Times New Roman"/>
    </w:rPr>
  </w:style>
  <w:style w:type="paragraph" w:styleId="Footer">
    <w:name w:val="footer"/>
    <w:basedOn w:val="Normal"/>
    <w:link w:val="FooterChar"/>
    <w:uiPriority w:val="99"/>
    <w:unhideWhenUsed/>
    <w:rsid w:val="002A4F24"/>
    <w:pPr>
      <w:tabs>
        <w:tab w:val="center" w:pos="4680"/>
        <w:tab w:val="right" w:pos="9360"/>
      </w:tabs>
      <w:spacing w:after="0"/>
    </w:pPr>
  </w:style>
  <w:style w:type="character" w:customStyle="1" w:styleId="FooterChar">
    <w:name w:val="Footer Char"/>
    <w:basedOn w:val="DefaultParagraphFont"/>
    <w:link w:val="Footer"/>
    <w:uiPriority w:val="99"/>
    <w:rsid w:val="002A4F24"/>
    <w:rPr>
      <w:rFonts w:ascii="Times New Roman" w:hAnsi="Times New Roman"/>
    </w:rPr>
  </w:style>
  <w:style w:type="table" w:styleId="ListTable3-Accent2">
    <w:name w:val="List Table 3 Accent 2"/>
    <w:basedOn w:val="TableNormal"/>
    <w:uiPriority w:val="48"/>
    <w:rsid w:val="00120BB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SSHRR">
    <w:name w:val="SSHRR"/>
    <w:basedOn w:val="TableNormal"/>
    <w:uiPriority w:val="99"/>
    <w:rsid w:val="00120BBE"/>
    <w:pPr>
      <w:spacing w:after="0" w:line="240" w:lineRule="auto"/>
    </w:pPr>
    <w:tblPr/>
  </w:style>
  <w:style w:type="table" w:styleId="GridTable1Light-Accent2">
    <w:name w:val="Grid Table 1 Light Accent 2"/>
    <w:basedOn w:val="TableNormal"/>
    <w:uiPriority w:val="46"/>
    <w:rsid w:val="00B005DB"/>
    <w:pPr>
      <w:spacing w:after="0" w:line="240" w:lineRule="auto"/>
    </w:pPr>
    <w:tblPr>
      <w:tblStyleRowBandSize w:val="1"/>
      <w:tblStyleColBandSize w:val="1"/>
      <w:tblBorders>
        <w:top w:val="single" w:sz="4" w:space="0" w:color="9E0909"/>
        <w:left w:val="single" w:sz="4" w:space="0" w:color="9E0909"/>
        <w:bottom w:val="single" w:sz="4" w:space="0" w:color="9E0909"/>
        <w:right w:val="single" w:sz="4" w:space="0" w:color="9E0909"/>
        <w:insideH w:val="single" w:sz="4" w:space="0" w:color="9E0909"/>
        <w:insideV w:val="single" w:sz="4" w:space="0" w:color="9E0909"/>
      </w:tblBorders>
    </w:tblPr>
    <w:tcPr>
      <w:shd w:val="clear" w:color="auto" w:fill="FFFFFF" w:themeFill="background1"/>
    </w:tcPr>
    <w:tblStylePr w:type="firstRow">
      <w:rPr>
        <w:b/>
        <w:bCs/>
      </w:rPr>
      <w:tblPr/>
      <w:tcPr>
        <w:tcBorders>
          <w:top w:val="nil"/>
          <w:left w:val="nil"/>
          <w:bottom w:val="nil"/>
          <w:right w:val="nil"/>
          <w:insideH w:val="nil"/>
          <w:insideV w:val="nil"/>
          <w:tl2br w:val="nil"/>
          <w:tr2bl w:val="nil"/>
        </w:tcBorders>
        <w:shd w:val="clear" w:color="auto" w:fill="9E0909"/>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C7D88"/>
    <w:rPr>
      <w:rFonts w:cs="Times New Roman"/>
    </w:rPr>
  </w:style>
  <w:style w:type="character" w:styleId="Strong">
    <w:name w:val="Strong"/>
    <w:basedOn w:val="DefaultParagraphFont"/>
    <w:uiPriority w:val="22"/>
    <w:qFormat/>
    <w:rsid w:val="008C7D88"/>
    <w:rPr>
      <w:b/>
      <w:bCs/>
    </w:rPr>
  </w:style>
  <w:style w:type="table" w:styleId="ListTable6Colorful">
    <w:name w:val="List Table 6 Colorful"/>
    <w:basedOn w:val="TableNormal"/>
    <w:uiPriority w:val="51"/>
    <w:rsid w:val="008C7D8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172124"/>
    <w:pPr>
      <w:spacing w:after="200"/>
    </w:pPr>
    <w:rPr>
      <w:i/>
      <w:iCs/>
      <w:color w:val="44546A" w:themeColor="text2"/>
      <w:sz w:val="18"/>
      <w:szCs w:val="18"/>
    </w:rPr>
  </w:style>
  <w:style w:type="table" w:styleId="PlainTable2">
    <w:name w:val="Plain Table 2"/>
    <w:basedOn w:val="TableNormal"/>
    <w:rsid w:val="009C3F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qFormat/>
    <w:rsid w:val="009C3FEC"/>
    <w:pPr>
      <w:spacing w:before="180" w:after="180"/>
      <w:jc w:val="left"/>
    </w:pPr>
    <w:rPr>
      <w:rFonts w:asciiTheme="minorHAnsi" w:hAnsiTheme="minorHAnsi"/>
      <w:kern w:val="0"/>
      <w14:ligatures w14:val="none"/>
    </w:rPr>
  </w:style>
  <w:style w:type="character" w:customStyle="1" w:styleId="BodyTextChar">
    <w:name w:val="Body Text Char"/>
    <w:basedOn w:val="DefaultParagraphFont"/>
    <w:link w:val="BodyText"/>
    <w:uiPriority w:val="99"/>
    <w:rsid w:val="009C3FEC"/>
    <w:rPr>
      <w:kern w:val="0"/>
      <w14:ligatures w14:val="none"/>
    </w:rPr>
  </w:style>
  <w:style w:type="paragraph" w:customStyle="1" w:styleId="Compact">
    <w:name w:val="Compact"/>
    <w:basedOn w:val="BodyText"/>
    <w:qFormat/>
    <w:rsid w:val="009C3FEC"/>
    <w:pPr>
      <w:spacing w:before="36" w:after="36"/>
    </w:pPr>
  </w:style>
  <w:style w:type="character" w:styleId="UnresolvedMention">
    <w:name w:val="Unresolved Mention"/>
    <w:basedOn w:val="DefaultParagraphFont"/>
    <w:uiPriority w:val="99"/>
    <w:semiHidden/>
    <w:unhideWhenUsed/>
    <w:rsid w:val="0050205A"/>
    <w:rPr>
      <w:color w:val="605E5C"/>
      <w:shd w:val="clear" w:color="auto" w:fill="E1DFDD"/>
    </w:rPr>
  </w:style>
  <w:style w:type="paragraph" w:styleId="NoSpacing">
    <w:name w:val="No Spacing"/>
    <w:uiPriority w:val="1"/>
    <w:rsid w:val="00F1377D"/>
    <w:pPr>
      <w:spacing w:after="0" w:line="240" w:lineRule="auto"/>
      <w:jc w:val="both"/>
    </w:pPr>
    <w:rPr>
      <w:rFonts w:ascii="Times New Roman" w:hAnsi="Times New Roman"/>
    </w:rPr>
  </w:style>
  <w:style w:type="paragraph" w:styleId="BalloonText">
    <w:name w:val="Balloon Text"/>
    <w:basedOn w:val="Normal"/>
    <w:link w:val="BalloonTextChar"/>
    <w:uiPriority w:val="99"/>
    <w:semiHidden/>
    <w:unhideWhenUsed/>
    <w:rsid w:val="00AB2CD0"/>
    <w:pPr>
      <w:spacing w:after="0"/>
      <w:jc w:val="left"/>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B2CD0"/>
    <w:rPr>
      <w:rFonts w:ascii="Tahoma" w:hAnsi="Tahoma" w:cs="Tahoma"/>
      <w:kern w:val="0"/>
      <w:sz w:val="16"/>
      <w:szCs w:val="16"/>
      <w14:ligatures w14:val="none"/>
    </w:rPr>
  </w:style>
  <w:style w:type="paragraph" w:styleId="TOC1">
    <w:name w:val="toc 1"/>
    <w:basedOn w:val="Normal"/>
    <w:next w:val="Normal"/>
    <w:autoRedefine/>
    <w:uiPriority w:val="39"/>
    <w:semiHidden/>
    <w:unhideWhenUsed/>
    <w:qFormat/>
    <w:rsid w:val="00AB2CD0"/>
    <w:pPr>
      <w:spacing w:after="100" w:line="276" w:lineRule="auto"/>
      <w:jc w:val="left"/>
    </w:pPr>
    <w:rPr>
      <w:rFonts w:asciiTheme="minorHAnsi" w:hAnsiTheme="minorHAnsi"/>
      <w:kern w:val="0"/>
      <w:sz w:val="22"/>
      <w:szCs w:val="22"/>
      <w14:ligatures w14:val="none"/>
    </w:rPr>
  </w:style>
  <w:style w:type="paragraph" w:styleId="TOC2">
    <w:name w:val="toc 2"/>
    <w:basedOn w:val="Normal"/>
    <w:next w:val="Normal"/>
    <w:autoRedefine/>
    <w:uiPriority w:val="39"/>
    <w:semiHidden/>
    <w:unhideWhenUsed/>
    <w:qFormat/>
    <w:rsid w:val="00AB2CD0"/>
    <w:pPr>
      <w:spacing w:after="100" w:line="276" w:lineRule="auto"/>
      <w:ind w:left="220"/>
      <w:jc w:val="left"/>
    </w:pPr>
    <w:rPr>
      <w:rFonts w:asciiTheme="minorHAnsi" w:hAnsiTheme="minorHAnsi"/>
      <w:kern w:val="0"/>
      <w:sz w:val="22"/>
      <w:szCs w:val="22"/>
      <w14:ligatures w14:val="none"/>
    </w:rPr>
  </w:style>
  <w:style w:type="paragraph" w:styleId="TOCHeading">
    <w:name w:val="TOC Heading"/>
    <w:basedOn w:val="Heading1"/>
    <w:next w:val="Normal"/>
    <w:uiPriority w:val="39"/>
    <w:semiHidden/>
    <w:unhideWhenUsed/>
    <w:qFormat/>
    <w:rsid w:val="00AB2CD0"/>
    <w:pPr>
      <w:spacing w:before="480" w:after="0" w:line="276" w:lineRule="auto"/>
      <w:outlineLvl w:val="9"/>
    </w:pPr>
    <w:rPr>
      <w:rFonts w:asciiTheme="majorHAnsi" w:hAnsiTheme="majorHAnsi"/>
      <w:bCs/>
      <w:caps w:val="0"/>
      <w:color w:val="2F5496" w:themeColor="accent1" w:themeShade="BF"/>
      <w:kern w:val="0"/>
      <w:sz w:val="28"/>
      <w:szCs w:val="28"/>
      <w14:ligatures w14:val="none"/>
    </w:rPr>
  </w:style>
  <w:style w:type="table" w:styleId="GridTable1Light-Accent1">
    <w:name w:val="Grid Table 1 Light Accent 1"/>
    <w:basedOn w:val="TableNormal"/>
    <w:uiPriority w:val="46"/>
    <w:rsid w:val="00026DF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241166">
      <w:bodyDiv w:val="1"/>
      <w:marLeft w:val="0"/>
      <w:marRight w:val="0"/>
      <w:marTop w:val="0"/>
      <w:marBottom w:val="0"/>
      <w:divBdr>
        <w:top w:val="none" w:sz="0" w:space="0" w:color="auto"/>
        <w:left w:val="none" w:sz="0" w:space="0" w:color="auto"/>
        <w:bottom w:val="none" w:sz="0" w:space="0" w:color="auto"/>
        <w:right w:val="none" w:sz="0" w:space="0" w:color="auto"/>
      </w:divBdr>
    </w:div>
    <w:div w:id="695426685">
      <w:bodyDiv w:val="1"/>
      <w:marLeft w:val="0"/>
      <w:marRight w:val="0"/>
      <w:marTop w:val="0"/>
      <w:marBottom w:val="0"/>
      <w:divBdr>
        <w:top w:val="none" w:sz="0" w:space="0" w:color="auto"/>
        <w:left w:val="none" w:sz="0" w:space="0" w:color="auto"/>
        <w:bottom w:val="none" w:sz="0" w:space="0" w:color="auto"/>
        <w:right w:val="none" w:sz="0" w:space="0" w:color="auto"/>
      </w:divBdr>
    </w:div>
    <w:div w:id="764963623">
      <w:bodyDiv w:val="1"/>
      <w:marLeft w:val="0"/>
      <w:marRight w:val="0"/>
      <w:marTop w:val="0"/>
      <w:marBottom w:val="0"/>
      <w:divBdr>
        <w:top w:val="none" w:sz="0" w:space="0" w:color="auto"/>
        <w:left w:val="none" w:sz="0" w:space="0" w:color="auto"/>
        <w:bottom w:val="none" w:sz="0" w:space="0" w:color="auto"/>
        <w:right w:val="none" w:sz="0" w:space="0" w:color="auto"/>
      </w:divBdr>
    </w:div>
    <w:div w:id="917638174">
      <w:bodyDiv w:val="1"/>
      <w:marLeft w:val="0"/>
      <w:marRight w:val="0"/>
      <w:marTop w:val="0"/>
      <w:marBottom w:val="0"/>
      <w:divBdr>
        <w:top w:val="none" w:sz="0" w:space="0" w:color="auto"/>
        <w:left w:val="none" w:sz="0" w:space="0" w:color="auto"/>
        <w:bottom w:val="none" w:sz="0" w:space="0" w:color="auto"/>
        <w:right w:val="none" w:sz="0" w:space="0" w:color="auto"/>
      </w:divBdr>
    </w:div>
    <w:div w:id="1177571808">
      <w:bodyDiv w:val="1"/>
      <w:marLeft w:val="0"/>
      <w:marRight w:val="0"/>
      <w:marTop w:val="0"/>
      <w:marBottom w:val="0"/>
      <w:divBdr>
        <w:top w:val="none" w:sz="0" w:space="0" w:color="auto"/>
        <w:left w:val="none" w:sz="0" w:space="0" w:color="auto"/>
        <w:bottom w:val="none" w:sz="0" w:space="0" w:color="auto"/>
        <w:right w:val="none" w:sz="0" w:space="0" w:color="auto"/>
      </w:divBdr>
    </w:div>
    <w:div w:id="1403874178">
      <w:bodyDiv w:val="1"/>
      <w:marLeft w:val="0"/>
      <w:marRight w:val="0"/>
      <w:marTop w:val="0"/>
      <w:marBottom w:val="0"/>
      <w:divBdr>
        <w:top w:val="none" w:sz="0" w:space="0" w:color="auto"/>
        <w:left w:val="none" w:sz="0" w:space="0" w:color="auto"/>
        <w:bottom w:val="none" w:sz="0" w:space="0" w:color="auto"/>
        <w:right w:val="none" w:sz="0" w:space="0" w:color="auto"/>
      </w:divBdr>
    </w:div>
    <w:div w:id="1693533730">
      <w:bodyDiv w:val="1"/>
      <w:marLeft w:val="0"/>
      <w:marRight w:val="0"/>
      <w:marTop w:val="0"/>
      <w:marBottom w:val="0"/>
      <w:divBdr>
        <w:top w:val="none" w:sz="0" w:space="0" w:color="auto"/>
        <w:left w:val="none" w:sz="0" w:space="0" w:color="auto"/>
        <w:bottom w:val="none" w:sz="0" w:space="0" w:color="auto"/>
        <w:right w:val="none" w:sz="0" w:space="0" w:color="auto"/>
      </w:divBdr>
    </w:div>
    <w:div w:id="1855613995">
      <w:bodyDiv w:val="1"/>
      <w:marLeft w:val="0"/>
      <w:marRight w:val="0"/>
      <w:marTop w:val="0"/>
      <w:marBottom w:val="0"/>
      <w:divBdr>
        <w:top w:val="none" w:sz="0" w:space="0" w:color="auto"/>
        <w:left w:val="none" w:sz="0" w:space="0" w:color="auto"/>
        <w:bottom w:val="none" w:sz="0" w:space="0" w:color="auto"/>
        <w:right w:val="none" w:sz="0" w:space="0" w:color="auto"/>
      </w:divBdr>
      <w:divsChild>
        <w:div w:id="288751917">
          <w:marLeft w:val="0"/>
          <w:marRight w:val="0"/>
          <w:marTop w:val="0"/>
          <w:marBottom w:val="0"/>
          <w:divBdr>
            <w:top w:val="none" w:sz="0" w:space="0" w:color="auto"/>
            <w:left w:val="none" w:sz="0" w:space="0" w:color="auto"/>
            <w:bottom w:val="none" w:sz="0" w:space="0" w:color="auto"/>
            <w:right w:val="none" w:sz="0" w:space="0" w:color="auto"/>
          </w:divBdr>
          <w:divsChild>
            <w:div w:id="2971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wasim@riphahfsd.edu.p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3468/sshrr.4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Suh25</b:Tag>
    <b:SourceType>InternetSite</b:SourceType>
    <b:Guid>{173A16FF-C282-4EC8-8784-F5224654352F}</b:Guid>
    <b:Author>
      <b:Author>
        <b:NameList>
          <b:Person>
            <b:Last>Suhail</b:Last>
            <b:First>Taha</b:First>
          </b:Person>
        </b:NameList>
      </b:Author>
    </b:Author>
    <b:Title>Karachi’s E-Challan: Discipline by design or punishment by default?</b:Title>
    <b:Year>2025</b:Year>
    <b:Month>december </b:Month>
    <b:Day>1</b:Day>
    <b:InternetSiteTitle>www.tribune.com</b:InternetSiteTitle>
    <b:URL>https://tribune.com.pk/article/98091/karachis-e-challan-discipline-by-design-or-punishment-by-default</b:URL>
    <b:RefOrder>10</b:RefOrder>
  </b:Source>
  <b:Source>
    <b:Tag>Jav17</b:Tag>
    <b:SourceType>JournalArticle</b:SourceType>
    <b:Guid>{4848F9CD-610E-4045-8CEB-15D0651B3405}</b:Guid>
    <b:Title>Improving Public Service Delivery in Pakistan</b:Title>
    <b:Year>2017</b:Year>
    <b:Author>
      <b:Author>
        <b:NameList>
          <b:Person>
            <b:Last>Javed</b:Last>
            <b:First>M.</b:First>
            <b:Middle>Z.</b:Middle>
          </b:Person>
        </b:NameList>
      </b:Author>
    </b:Author>
    <b:JournalName>Cornell Policy Review</b:JournalName>
    <b:RefOrder>16</b:RefOrder>
  </b:Source>
  <b:Source>
    <b:Tag>Key01</b:Tag>
    <b:SourceType>Book</b:SourceType>
    <b:Guid>{09E17EF8-2A62-42C0-B2A7-585B60F26363}</b:Guid>
    <b:Author>
      <b:Author>
        <b:NameList>
          <b:Person>
            <b:Last>Keylor</b:Last>
            <b:First>William</b:First>
            <b:Middle>R</b:Middle>
          </b:Person>
        </b:NameList>
      </b:Author>
    </b:Author>
    <b:Title>Twentieth Century World</b:Title>
    <b:Year>2001</b:Year>
    <b:City>New York</b:City>
    <b:Publisher>Oxford University Press</b:Publisher>
    <b:RefOrder>17</b:RefOrder>
  </b:Source>
  <b:Source>
    <b:Tag>Onl25</b:Tag>
    <b:SourceType>ArticleInAPeriodical</b:SourceType>
    <b:Guid>{BEB3F366-ED4E-4C1F-A294-336727D32568}</b:Guid>
    <b:Title>Online police station, Mobile app inaugurated</b:Title>
    <b:Year>2025</b:Year>
    <b:Month>July</b:Month>
    <b:Day>21</b:Day>
    <b:Pages>15</b:Pages>
    <b:RefOrder>18</b:RefOrder>
  </b:Source>
  <b:Source>
    <b:Tag>pit22</b:Tag>
    <b:SourceType>InternetSite</b:SourceType>
    <b:Guid>{64B50AF8-28BA-4671-AE3A-F1C64AE96A69}</b:Guid>
    <b:Title>Crime Analytics and Smart Policing in Pakistan (CASPP)</b:Title>
    <b:Year>2022</b:Year>
    <b:Month>September</b:Month>
    <b:Day>15</b:Day>
    <b:YearAccessed>2025</b:YearAccessed>
    <b:MonthAccessed>July</b:MonthAccessed>
    <b:DayAccessed>22</b:DayAccessed>
    <b:URL>pitb.gov.pk</b:URL>
    <b:Author>
      <b:Author>
        <b:NameList>
          <b:Person>
            <b:Last>pitb.gov.pk</b:Last>
          </b:Person>
        </b:NameList>
      </b:Author>
    </b:Author>
    <b:RefOrder>19</b:RefOrder>
  </b:Source>
  <b:Source>
    <b:Tag>Abi22</b:Tag>
    <b:SourceType>JournalArticle</b:SourceType>
    <b:Guid>{24CCFAFB-A70A-486E-A2F0-8E85936F76C0}</b:Guid>
    <b:Title>Data driven smart policing: A novel road distance-based k-median model</b:Title>
    <b:Year>2022</b:Year>
    <b:YearAccessed>2025</b:YearAccessed>
    <b:MonthAccessed>July</b:MonthAccessed>
    <b:DayAccessed>22</b:DayAccessed>
    <b:URL>https://aghaaliraza.com/</b:URL>
    <b:JournalName>Elsevier</b:JournalName>
    <b:Author>
      <b:Author>
        <b:NameList>
          <b:Person>
            <b:Last>Mir</b:Last>
            <b:First>Abinta</b:First>
            <b:Middle>Mehmood et al.</b:Middle>
          </b:Person>
        </b:NameList>
      </b:Author>
    </b:Author>
    <b:RefOrder>20</b:RefOrder>
  </b:Source>
  <b:Source>
    <b:Tag>Mar20</b:Tag>
    <b:SourceType>JournalArticle</b:SourceType>
    <b:Guid>{4C61CEEF-EC22-4B5D-8891-63C451C36AFD}</b:Guid>
    <b:Title>Smart policing service quality: conceptulisation, development and validation</b:Title>
    <b:Year>2020</b:Year>
    <b:Pages>707-721</b:Pages>
    <b:Author>
      <b:Author>
        <b:NameList>
          <b:Person>
            <b:Last>Ektaabi</b:Last>
            <b:First>Maryam</b:First>
            <b:Middle>Ahmed et al.</b:Middle>
          </b:Person>
        </b:NameList>
      </b:Author>
    </b:Author>
    <b:Month>July</b:Month>
    <b:Day>8</b:Day>
    <b:YearAccessed>2025</b:YearAccessed>
    <b:MonthAccessed>July</b:MonthAccessed>
    <b:DayAccessed>23</b:DayAccessed>
    <b:URL>https://scispace.com/</b:URL>
    <b:RefOrder>21</b:RefOrder>
  </b:Source>
  <b:Source>
    <b:Tag>Far22</b:Tag>
    <b:SourceType>JournalArticle</b:SourceType>
    <b:Guid>{52719099-2186-4DD1-980C-38EEAF053C8C}</b:Guid>
    <b:Author>
      <b:Author>
        <b:NameList>
          <b:Person>
            <b:Last>Faria Feroz</b:Last>
            <b:First>Hira</b:First>
            <b:Middle>et al.</b:Middle>
          </b:Person>
        </b:NameList>
      </b:Author>
    </b:Author>
    <b:Title>Risk and Pattern Analysis of Pakistani Crime Data Using Unsupervised Learning Techniques</b:Title>
    <b:JournalName>ResearchGate</b:JournalName>
    <b:Year>2022</b:Year>
    <b:Pages>21</b:Pages>
    <b:Month>April</b:Month>
    <b:YearAccessed>2025</b:YearAccessed>
    <b:MonthAccessed>July</b:MonthAccessed>
    <b:DayAccessed>22</b:DayAccessed>
    <b:URL>https://www.researchgate.net/</b:URL>
    <b:RefOrder>22</b:RefOrder>
  </b:Source>
  <b:Source>
    <b:Tag>SUe</b:Tag>
    <b:SourceType>JournalArticle</b:SourceType>
    <b:Guid>{0D6F2E59-7964-4B5C-A280-69E52F7EBB6D}</b:Guid>
    <b:Title>Leveraging Deep Learning and SNA approaches for Smart City Policing in the Developing World</b:Title>
    <b:JournalName>e-space Manchester Metropolitan Univeristy's Research Repository</b:JournalName>
    <b:Author>
      <b:Author>
        <b:NameList>
          <b:Person>
            <b:Last>Hassan</b:Last>
            <b:First>S-U</b:First>
            <b:Middle>et al.</b:Middle>
          </b:Person>
        </b:NameList>
      </b:Author>
    </b:Author>
    <b:URL>: https://e-space.mmu.ac.uk/625271</b:URL>
    <b:DOI>: https://doi.org/10.1016/j.ijinfomgt.2019.102045</b:DOI>
    <b:RefOrder>23</b:RefOrder>
  </b:Source>
  <b:Source>
    <b:Tag>Cha25</b:Tag>
    <b:SourceType>Book</b:SourceType>
    <b:Guid>{CCD90D9A-FACD-4FEA-B4DF-3DD2829F2EB2}</b:Guid>
    <b:Title>GIS and Crime Mapping</b:Title>
    <b:Publisher>UCL</b:Publisher>
    <b:City>London</b:City>
    <b:Author>
      <b:Author>
        <b:NameList>
          <b:Person>
            <b:Last>Chainey</b:Last>
            <b:First>Spencer</b:First>
          </b:Person>
        </b:NameList>
      </b:Author>
    </b:Author>
    <b:YearAccessed>2025</b:YearAccessed>
    <b:MonthAccessed>July</b:MonthAccessed>
    <b:DayAccessed>24</b:DayAccessed>
    <b:URL>https://edwebcontent.ed.ac.uk/</b:URL>
    <b:RefOrder>24</b:RefOrder>
  </b:Source>
  <b:Source>
    <b:Tag>DrJ23</b:Tag>
    <b:SourceType>JournalArticle</b:SourceType>
    <b:Guid>{E5BFBC0C-9E84-4806-A3FA-7B459B4E16A9}</b:Guid>
    <b:Title>Key Elements of Predictive Policing Include Crime Analysis, Crime Mapping and Geographies</b:Title>
    <b:JournalName>International Journal of Innovative Science and Research Technology </b:JournalName>
    <b:Year>2023</b:Year>
    <b:Pages>3312-3326</b:Pages>
    <b:Author>
      <b:Author>
        <b:NameList>
          <b:Person>
            <b:Last>Modise</b:Last>
            <b:First>Dr.</b:First>
            <b:Middle>John Motsamai</b:Middle>
          </b:Person>
        </b:NameList>
      </b:Author>
    </b:Author>
    <b:Month>May</b:Month>
    <b:Volume>8</b:Volume>
    <b:Issue>5</b:Issue>
    <b:RefOrder>25</b:RefOrder>
  </b:Source>
  <b:Source>
    <b:Tag>Qui21</b:Tag>
    <b:SourceType>JournalArticle</b:SourceType>
    <b:Guid>{566ACCCA-410B-40E1-8AF5-AA282C73B587}</b:Guid>
    <b:Author>
      <b:Author>
        <b:NameList>
          <b:Person>
            <b:Last>Quinto A. Tan Jr.</b:Last>
            <b:First>Jocelyn</b:First>
            <b:Middle>B. Barbosa</b:Middle>
          </b:Person>
        </b:NameList>
      </b:Author>
    </b:Author>
    <b:Title>CRIME MAPPING AND PREDICTION USING MACHINE LEARNING APPROACH</b:Title>
    <b:JournalName>Science International</b:JournalName>
    <b:Year>2021</b:Year>
    <b:Pages>445-450</b:Pages>
    <b:Issue>33(6)</b:Issue>
    <b:RefOrder>26</b:RefOrder>
  </b:Source>
  <b:Source>
    <b:Tag>Kat20</b:Tag>
    <b:SourceType>Misc</b:SourceType>
    <b:Guid>{BDEAAE22-B011-4A2B-A64D-F1631A2CBE52}</b:Guid>
    <b:Title>A Critical Study of Geospatial Algorithm Use in Crime Analysis and Predictive Policing</b:Title>
    <b:Year>2020</b:Year>
    <b:Month>May</b:Month>
    <b:Publisher>e-Publications@Marquette</b:Publisher>
    <b:Author>
      <b:Author>
        <b:NameList>
          <b:Person>
            <b:Last>Weathington</b:Last>
            <b:First>Katy</b:First>
          </b:Person>
        </b:NameList>
      </b:Author>
    </b:Author>
    <b:RefOrder>27</b:RefOrder>
  </b:Source>
  <b:Source>
    <b:Tag>And19</b:Tag>
    <b:SourceType>BookSection</b:SourceType>
    <b:Guid>{04E32C55-EE67-4B49-A580-2EAE7FCFB4BC}</b:Guid>
    <b:Title>Predictive Policing Theory</b:Title>
    <b:Year>2019</b:Year>
    <b:Publisher>American University Washington College of Law</b:Publisher>
    <b:Author>
      <b:Author>
        <b:NameList>
          <b:Person>
            <b:Last>Ferguson</b:Last>
            <b:First>Andrew</b:First>
            <b:Middle>Guthrie</b:Middle>
          </b:Person>
        </b:NameList>
      </b:Author>
    </b:Author>
    <b:ChapterNumber>24</b:ChapterNumber>
    <b:RefOrder>28</b:RefOrder>
  </b:Source>
  <b:Source>
    <b:Tag>Geo13</b:Tag>
    <b:SourceType>Report</b:SourceType>
    <b:Guid>{BB309C9C-4C27-4A47-BC19-1A44907250AE}</b:Guid>
    <b:Title>Geographic Information Systems and Predictive Policing Application Note</b:Title>
    <b:Year>2013</b:Year>
    <b:Publisher>Space and Naval Warfare Systems Center Atlantic</b:Publisher>
    <b:Department>US Department of Homeland Security</b:Department>
    <b:RefOrder>29</b:RefOrder>
  </b:Source>
  <b:Source>
    <b:Tag>Jen13</b:Tag>
    <b:SourceType>ArticleInAPeriodical</b:SourceType>
    <b:Guid>{BBAD52F7-6F85-4100-BC43-6F99F97C230B}</b:Guid>
    <b:Title>Predictive Policing: Preventing Crime with Data and Analytics</b:Title>
    <b:Year>2013</b:Year>
    <b:Publisher>Washington, DC: IBM Center for The Business of Government</b:Publisher>
    <b:Pages>86-90</b:Pages>
    <b:Author>
      <b:Author>
        <b:NameList>
          <b:Person>
            <b:Last>Bachner</b:Last>
            <b:First>Jennifer</b:First>
          </b:Person>
        </b:NameList>
      </b:Author>
    </b:Author>
    <b:RefOrder>30</b:RefOrder>
  </b:Source>
  <b:Source>
    <b:Tag>Sha</b:Tag>
    <b:SourceType>JournalArticle</b:SourceType>
    <b:Guid>{4D10CB30-5512-4D25-A0AB-E813FA049F33}</b:Guid>
    <b:Author>
      <b:Author>
        <b:NameList>
          <b:Person>
            <b:Last>Shapiro</b:Last>
            <b:First>Aaron</b:First>
          </b:Person>
        </b:NameList>
      </b:Author>
    </b:Author>
    <b:Title>Predictive Policing for Reform? Indeterminacy and Intervention in Big Data Policing</b:Title>
    <b:Pages>465-472</b:Pages>
    <b:Publisher>University of Pennsylvania, USA</b:Publisher>
    <b:Issue>17(3/4)</b:Issue>
    <b:JournalName>Surveillance and Society</b:JournalName>
    <b:RefOrder>31</b:RefOrder>
  </b:Source>
  <b:Source>
    <b:Tag>Sim19</b:Tag>
    <b:SourceType>JournalArticle</b:SourceType>
    <b:Guid>{7281FFE0-F596-493B-BC26-5BA91B3FB4BD}</b:Guid>
    <b:Title>Predictive Policing and the Platformization of Police Work</b:Title>
    <b:JournalName>Surveillance and Society</b:JournalName>
    <b:Year>2019</b:Year>
    <b:Pages>83-88</b:Pages>
    <b:Author>
      <b:Author>
        <b:NameList>
          <b:Person>
            <b:Last>Egbert</b:Last>
            <b:First>Simon</b:First>
          </b:Person>
        </b:NameList>
      </b:Author>
    </b:Author>
    <b:Publisher>Technische Universität Berlin, Germany</b:Publisher>
    <b:Issue>17(1/2)</b:Issue>
    <b:RefOrder>32</b:RefOrder>
  </b:Source>
  <b:Source>
    <b:Tag>Bor00</b:Tag>
    <b:SourceType>BookSection</b:SourceType>
    <b:Guid>{5628DE5E-2350-4930-A5E1-8433F7B2C851}</b:Guid>
    <b:Title>Brief History of Crime Mapping</b:Title>
    <b:Year>2000</b:Year>
    <b:Pages>4-21</b:Pages>
    <b:BookTitle>Atlas of Crime : Mapping the Criminal Landscape</b:BookTitle>
    <b:Publisher>Phoenix, AZ oryz Press</b:Publisher>
    <b:Author>
      <b:Author>
        <b:NameList>
          <b:Person>
            <b:Last>Dent</b:Last>
            <b:First>Bordon</b:First>
            <b:Middle>D.</b:Middle>
          </b:Person>
        </b:NameList>
      </b:Author>
      <b:BookAuthor>
        <b:NameList>
          <b:Person>
            <b:Last>ed. Linda S. Tumbull</b:Last>
            <b:First>Ellaine</b:First>
            <b:Middle>Hallisey Hendrix</b:Middle>
          </b:Person>
        </b:NameList>
      </b:BookAuthor>
    </b:Author>
    <b:RefOrder>33</b:RefOrder>
  </b:Source>
  <b:Source>
    <b:Tag>Cli42</b:Tag>
    <b:SourceType>BookSection</b:SourceType>
    <b:Guid>{046BFAC8-2D84-47B0-BCAB-246356CBC711}</b:Guid>
    <b:Title>Juvenile Delinquency and Urban Areas</b:Title>
    <b:BookTitle>A Study of Rates of Delinquents in Relation to Differential Characterstics of local Communities in American Cities</b:BookTitle>
    <b:Year>1942</b:Year>
    <b:City>Chicago</b:City>
    <b:Publisher>The University of Chicago Press</b:Publisher>
    <b:Author>
      <b:Author>
        <b:NameList>
          <b:Person>
            <b:Last>McKay</b:Last>
            <b:First>Cliffard</b:First>
            <b:Middle>Shaw and Henry D.</b:Middle>
          </b:Person>
        </b:NameList>
      </b:Author>
      <b:BookAuthor>
        <b:NameList>
          <b:Person>
            <b:Last>Fredrick M Zorbaugh</b:Last>
            <b:First>Leonard</b:First>
            <b:Middle>S. Cottrell</b:Middle>
          </b:Person>
        </b:NameList>
      </b:BookAuthor>
    </b:Author>
    <b:RefOrder>34</b:RefOrder>
  </b:Source>
  <b:Source>
    <b:Tag>Law79</b:Tag>
    <b:SourceType>BookSection</b:SourceType>
    <b:Guid>{74C89316-A98E-495F-92F3-B8792EE53D61}</b:Guid>
    <b:Title>Social Change and Crime Rate Trends: A Routine Activities Approach</b:Title>
    <b:Year>1979</b:Year>
    <b:BookTitle>American Sociological Review</b:BookTitle>
    <b:Pages>588-608</b:Pages>
    <b:Author>
      <b:Author>
        <b:NameList>
          <b:Person>
            <b:Last>Felson</b:Last>
            <b:First>Lawrence</b:First>
            <b:Middle>E. Cohen and Marcus</b:Middle>
          </b:Person>
        </b:NameList>
      </b:Author>
    </b:Author>
    <b:Volume>44 </b:Volume>
    <b:ChapterNumber>No.4</b:ChapterNumber>
    <b:RefOrder>35</b:RefOrder>
  </b:Source>
  <b:Source>
    <b:Tag>Maz19</b:Tag>
    <b:SourceType>Book</b:SourceType>
    <b:Guid>{0733D22C-7C6A-49CA-9345-FABD60F63A85}</b:Guid>
    <b:Title>Reforming Sindh Police Working and Culture</b:Title>
    <b:Year>2019</b:Year>
    <b:Author>
      <b:Author>
        <b:NameList>
          <b:Person>
            <b:Last>Mazhar Nawaz Shaikh</b:Last>
            <b:First>Naeem</b:First>
            <b:Middle>Ahmed Shaikh, Tauqeer Muhammad Naeem, Muhammad Azhar Khan Mughal</b:Middle>
          </b:Person>
        </b:NameList>
      </b:Author>
    </b:Author>
    <b:City>Karachi, Sindh</b:City>
    <b:Publisher>New Fakhri Printing Press</b:Publisher>
    <b:Volume>First </b:Volume>
    <b:RefOrder>36</b:RefOrder>
  </b:Source>
  <b:Source>
    <b:Tag>Fer17</b:Tag>
    <b:SourceType>Book</b:SourceType>
    <b:Guid>{02AD592B-469D-47A5-808B-4908D006E9B8}</b:Guid>
    <b:Title>The Rise of Big Data Policing: Surveillance, Race, and the Future of Law Enforcement.</b:Title>
    <b:Year>2017</b:Year>
    <b:City>New York</b:City>
    <b:Publisher>New York University Press.</b:Publisher>
    <b:CountryRegion>USA</b:CountryRegion>
    <b:Author>
      <b:Author>
        <b:NameList>
          <b:Person>
            <b:Last>Ferguson</b:Last>
            <b:First>A.</b:First>
          </b:Person>
        </b:NameList>
      </b:Author>
    </b:Author>
    <b:RefOrder>37</b:RefOrder>
  </b:Source>
  <b:Source>
    <b:Tag>Jib19</b:Tag>
    <b:SourceType>JournalArticle</b:SourceType>
    <b:Guid>{FE9D46E3-E220-44C4-AAB0-3B463B3AB48A}</b:Guid>
    <b:Title>PREDICTIVE POLICING: A Machine Learning Approach to Predict and Control Crimes in Metropolitan Cities</b:Title>
    <b:JournalName>University of Sindh Journal of Information and Communication Technology</b:JournalName>
    <b:Year>2019</b:Year>
    <b:Pages>17-26</b:Pages>
    <b:Author>
      <b:Author>
        <b:NameList>
          <b:Person>
            <b:Last>Jibran R</b:Last>
            <b:First>Khan,</b:First>
            <b:Middle>Frahan A Siddikqui, Nadeem Mahmood, Muhammad Saeed, Qamar ul Aarfeen</b:Middle>
          </b:Person>
        </b:NameList>
      </b:Author>
    </b:Author>
    <b:Month>January</b:Month>
    <b:Volume>3</b:Volume>
    <b:Issue>1</b:Issue>
    <b:RefOrder>38</b:RefOrder>
  </b:Source>
  <b:Source>
    <b:Tag>Asi251</b:Tag>
    <b:SourceType>Report</b:SourceType>
    <b:Guid>{C247ADA7-A97E-408B-9D77-F96F403EB64D}</b:Guid>
    <b:Title>Asian Transport Observatory</b:Title>
    <b:Year>2025</b:Year>
    <b:RefOrder>4</b:RefOrder>
  </b:Source>
  <b:Source>
    <b:Tag>wor23</b:Tag>
    <b:SourceType>Report</b:SourceType>
    <b:Guid>{B45430B3-1AB6-4D00-A232-0A4F03ABFDED}</b:Guid>
    <b:Title>world Bank</b:Title>
    <b:Year>2023</b:Year>
    <b:RefOrder>3</b:RefOrder>
  </b:Source>
  <b:Source>
    <b:Tag>wol23</b:Tag>
    <b:SourceType>Report</b:SourceType>
    <b:Guid>{34200038-FBCB-4248-9F64-8063EDF181CA}</b:Guid>
    <b:Year>2023</b:Year>
    <b:Title>world Bank</b:Title>
    <b:RefOrder>39</b:RefOrder>
  </b:Source>
  <b:Source>
    <b:Tag>Asi25</b:Tag>
    <b:SourceType>Report</b:SourceType>
    <b:Guid>{4EFCECA3-46AC-4699-A249-3F1BD36D9038}</b:Guid>
    <b:Year>2025</b:Year>
    <b:Title>Asian Transport Observatory</b:Title>
    <b:RefOrder>40</b:RefOrder>
  </b:Source>
  <b:Source>
    <b:Tag>Nis04</b:Tag>
    <b:SourceType>JournalArticle</b:SourceType>
    <b:Guid>{F9CD0FDE-1C3C-4E0B-B4A3-61ABE13E4115}</b:Guid>
    <b:Author>
      <b:Author>
        <b:Corporate>Nishtar S, Mohamud KB, Razzak J, Ghaffar A, Ahmed A, Khan</b:Corporate>
      </b:Author>
    </b:Author>
    <b:Title>Injury prevention and control: national action plan for</b:Title>
    <b:Year>2004</b:Year>
    <b:JournalName>J Pak Med Assoc </b:JournalName>
    <b:RefOrder>6</b:RefOrder>
  </b:Source>
  <b:Source>
    <b:Tag>Wor11</b:Tag>
    <b:SourceType>JournalArticle</b:SourceType>
    <b:Guid>{F70E5151-070C-4A50-8E02-C93F741EC8D3}</b:Guid>
    <b:Author>
      <b:Author>
        <b:Corporate>World Health Organizatio</b:Corporate>
      </b:Author>
    </b:Author>
    <b:Title> violence and injury prevention and disability</b:Title>
    <b:Year>2011</b:Year>
    <b:RefOrder>5</b:RefOrder>
  </b:Source>
  <b:Source>
    <b:Tag>Qur07</b:Tag>
    <b:SourceType>JournalArticle</b:SourceType>
    <b:Guid>{3592F366-AA5F-4811-8486-57B43B82ABEC}</b:Guid>
    <b:Author>
      <b:Author>
        <b:Corporate>Qureshi &amp; LU</b:Corporate>
      </b:Author>
    </b:Author>
    <b:Year>2007</b:Year>
    <b:RefOrder>7</b:RefOrder>
  </b:Source>
  <b:Source>
    <b:Tag>MEh21</b:Tag>
    <b:SourceType>JournalArticle</b:SourceType>
    <b:Guid>{B4468ED5-E15F-418A-BB50-029B1F57C39E}</b:Guid>
    <b:Author>
      <b:Author>
        <b:NameList>
          <b:Person>
            <b:Last>Mehmood</b:Last>
          </b:Person>
        </b:NameList>
      </b:Author>
    </b:Author>
    <b:Year>2021</b:Year>
    <b:RefOrder>8</b:RefOrder>
  </b:Source>
  <b:Source>
    <b:Tag>Ade14</b:Tag>
    <b:SourceType>JournalArticle</b:SourceType>
    <b:Guid>{CFF04DEE-348C-4757-B73D-B2C484929A31}</b:Guid>
    <b:Author>
      <b:Author>
        <b:Corporate>Adeel Ahmed Khan and Zafar Fatmi</b:Corporate>
      </b:Author>
    </b:Author>
    <b:Title>Strategies for Prevention of Road Traffic Injuries (RTIs) </b:Title>
    <b:JournalName>Journal of the College of Physicians and Surgeons Pakistan </b:JournalName>
    <b:Year>2014</b:Year>
    <b:RefOrder>9</b:RefOrder>
  </b:Source>
  <b:Source>
    <b:Tag>Ber04</b:Tag>
    <b:SourceType>JournalArticle</b:SourceType>
    <b:Guid>{043104FE-2ED9-4DC3-9ED4-10E41B48D2C2}</b:Guid>
    <b:Author>
      <b:Author>
        <b:Corporate>Bertini R.L.,El-Geneidy A.</b:Corporate>
      </b:Author>
    </b:Author>
    <b:Title>advance traffic nmanagement system</b:Title>
    <b:Year>2004</b:Year>
    <b:RefOrder>1</b:RefOrder>
  </b:Source>
  <b:Source>
    <b:Tag>Has11</b:Tag>
    <b:SourceType>InternetSite</b:SourceType>
    <b:Guid>{BA48287D-76EB-4221-953A-2613CBA5451F}</b:Guid>
    <b:Author>
      <b:Author>
        <b:Corporate>Hassan, A., &amp;Raza, M.</b:Corporate>
      </b:Author>
    </b:Author>
    <b:Year>2011</b:Year>
    <b:InternetSiteTitle>www.dawn.com</b:InternetSiteTitle>
    <b:Month>may</b:Month>
    <b:Day>22</b:Day>
    <b:RefOrder>2</b:RefOrder>
  </b:Source>
  <b:Source>
    <b:Tag>Far26</b:Tag>
    <b:SourceType>InternetSite</b:SourceType>
    <b:Guid>{3179E25B-F388-49F0-800D-0E9FDB2A6499}</b:Guid>
    <b:Author>
      <b:Author>
        <b:NameList>
          <b:Person>
            <b:Last>Khan</b:Last>
            <b:First>Faraz</b:First>
          </b:Person>
        </b:NameList>
      </b:Author>
    </b:Author>
    <b:InternetSiteTitle>www,thenews,com</b:InternetSiteTitle>
    <b:Year>2026</b:Year>
    <b:Month>march</b:Month>
    <b:Day>23</b:Day>
    <b:URL>https://www.thenews.pk/print/1405716-e-challan-system-and-safe-city-cameras-fail-to-curb-traffic-accidents-crime-in-karachi</b:URL>
    <b:RefOrder>11</b:RefOrder>
  </b:Source>
  <b:Source>
    <b:Tag>Nad23</b:Tag>
    <b:SourceType>JournalArticle</b:SourceType>
    <b:Guid>{3D0B53EE-F19E-4EAD-9DD0-C296B717572C}</b:Guid>
    <b:Title>Drivers’ Experiences of Traffic Police Corruption and Their Compliance with</b:Title>
    <b:Year>2023</b:Year>
    <b:Author>
      <b:Author>
        <b:Corporate>Nadeem Abbas, Ahmed Usman</b:Corporate>
      </b:Author>
    </b:Author>
    <b:JournalName>reseach journal for socila sciencees</b:JournalName>
    <b:Pages>01-15</b:Pages>
    <b:RefOrder>12</b:RefOrder>
  </b:Source>
  <b:Source>
    <b:Tag>Sul25</b:Tag>
    <b:SourceType>InternetSite</b:SourceType>
    <b:Guid>{D047679D-7483-450B-83C3-6ADA4C7038E6}</b:Guid>
    <b:Year>2025</b:Year>
    <b:Author>
      <b:Author>
        <b:NameList>
          <b:Person>
            <b:Last>Zia</b:Last>
            <b:First>Suleman</b:First>
          </b:Person>
        </b:NameList>
      </b:Author>
    </b:Author>
    <b:InternetSiteTitle>www.thebews.com</b:InternetSiteTitle>
    <b:Month>november</b:Month>
    <b:Day>20</b:Day>
    <b:URL>https://www.thenews.com.pk/latest/1359109-the-price-of-disorder</b:URL>
    <b:RefOrder>13</b:RefOrder>
  </b:Source>
  <b:Source>
    <b:Tag>Hai23</b:Tag>
    <b:SourceType>InternetSite</b:SourceType>
    <b:Guid>{0CD86043-10A5-4F01-9430-92B84FA4C40F}</b:Guid>
    <b:Title>Urban Transit and Transportation Service in Pakistan: Challenges and Opportunities</b:Title>
    <b:InternetSiteTitle>www.pide.org.pk</b:InternetSiteTitle>
    <b:Year>2023</b:Year>
    <b:Month>june</b:Month>
    <b:URL>https://pide.org.pk/research/urban-transit-and-transportation-service-in-pakistan-challenges-and-opportunities/</b:URL>
    <b:Author>
      <b:Author>
        <b:NameList>
          <b:Person>
            <b:Last>Haider</b:Last>
            <b:First>Murtaza</b:First>
          </b:Person>
        </b:NameList>
      </b:Author>
    </b:Author>
    <b:RefOrder>14</b:RefOrder>
  </b:Source>
  <b:Source>
    <b:Tag>Muh19</b:Tag>
    <b:SourceType>JournalArticle</b:SourceType>
    <b:Guid>{2C5413D0-7315-49DA-B426-4BD155798B8A}</b:Guid>
    <b:Title>Effects of proper driving training and drivinglicense on aberrant driving behaviors of Pakistanidrivers–A Proportional Oddsapproac</b:Title>
    <b:Year>23rd september 2019</b:Year>
    <b:Author>
      <b:Author>
        <b:Corporate>Muhammad Hussain and Jing Shi</b:Corporate>
      </b:Author>
    </b:Author>
    <b:JournalName>Full Terms &amp; Conditions of access and use can be found athttps://www.tandfonline.com/action/journalInformation?journalCode=utss20Journal of Transportation Safety &amp; Security</b:JournalName>
    <b:RefOrder>15</b:RefOrder>
  </b:Source>
  <b:Source>
    <b:Tag>Edw03</b:Tag>
    <b:SourceType>JournalArticle</b:SourceType>
    <b:Guid>{2380B729-33F7-4F80-86EA-7EB9294B1FB4}</b:Guid>
    <b:Author>
      <b:Author>
        <b:NameList>
          <b:Person>
            <b:Last>Edwards</b:Last>
            <b:First>Mathew</b:First>
          </b:Person>
        </b:NameList>
      </b:Author>
    </b:Author>
    <b:Title>The New Great Game in Central Asia </b:Title>
    <b:JournalName>Survival</b:JournalName>
    <b:Year>2003</b:Year>
    <b:Pages>32-36</b:Pages>
    <b:Volume>45</b:Volume>
    <b:Issue>2</b:Issue>
    <b:RefOrder>1</b:RefOrder>
  </b:Source>
  <b:Source>
    <b:Tag>Kum09</b:Tag>
    <b:SourceType>JournalArticle</b:SourceType>
    <b:Guid>{2EAC7A5D-AE17-4BD3-B662-B2380B77B8D7}</b:Guid>
    <b:Author>
      <b:Author>
        <b:NameList>
          <b:Person>
            <b:Last>Kumar</b:Last>
            <b:First>Pankaj</b:First>
          </b:Person>
        </b:NameList>
      </b:Author>
    </b:Author>
    <b:Title>The Unrealized Dream of Caspian Oil</b:Title>
    <b:JournalName>International Politic</b:JournalName>
    <b:Year>2009</b:Year>
    <b:Pages>9</b:Pages>
    <b:Volume>2</b:Volume>
    <b:Issue>4</b:Issue>
    <b:RefOrder>2</b:RefOrder>
  </b:Source>
  <b:Source>
    <b:Tag>Ker94</b:Tag>
    <b:SourceType>Book</b:SourceType>
    <b:Guid>{DB128F78-4C1A-43E1-8219-73A826CB3F98}</b:Guid>
    <b:Title>Russia and the New States of America: the Politics of Upheavals</b:Title>
    <b:Year>1994</b:Year>
    <b:Pages>2-21</b:Pages>
    <b:Author>
      <b:Author>
        <b:NameList>
          <b:Person>
            <b:Last>Kerren</b:Last>
            <b:First>Darwaish</b:First>
          </b:Person>
        </b:NameList>
      </b:Author>
    </b:Author>
    <b:Publisher>Cambridge University Press,</b:Publisher>
    <b:RefOrder>3</b:RefOrder>
  </b:Source>
  <b:Source>
    <b:Tag>Mat07</b:Tag>
    <b:SourceType>JournalArticle</b:SourceType>
    <b:Guid>{BCF794CF-C90F-4EFB-9F7F-36AC8B02D44B}</b:Guid>
    <b:Title>Developments in Russia gas Production since 1998: Russia’s Evolving gas Supply Strategy</b:Title>
    <b:Year>2007</b:Year>
    <b:JournalName>Eurasian Geography and Economics</b:JournalName>
    <b:Pages>651-698</b:Pages>
    <b:Author>
      <b:Author>
        <b:NameList>
          <b:Person>
            <b:Last>Sager</b:Last>
            <b:First>Matthew</b:First>
            <b:Middle>J.</b:Middle>
          </b:Person>
        </b:NameList>
      </b:Author>
    </b:Author>
    <b:Volume>6</b:Volume>
    <b:Issue>48</b:Issue>
    <b:RefOrder>4</b:RefOrder>
  </b:Source>
  <b:Source>
    <b:Tag>Sad05</b:Tag>
    <b:SourceType>JournalArticle</b:SourceType>
    <b:Guid>{AF5E3CDE-63CC-40AC-B5C8-8C6E570AB414}</b:Guid>
    <b:Author>
      <b:Author>
        <b:NameList>
          <b:Person>
            <b:Last>Sadek Boussena</b:Last>
            <b:First>Catherine</b:First>
            <b:Middle>Locatelli</b:Middle>
          </b:Person>
        </b:NameList>
      </b:Author>
    </b:Author>
    <b:Title>Towards a more Coherent Oil Policy in Russia</b:Title>
    <b:JournalName>OPEC Review</b:JournalName>
    <b:Year>2005</b:Year>
    <b:Pages>86-104</b:Pages>
    <b:RefOrder>5</b:RefOrder>
  </b:Source>
  <b:Source>
    <b:Tag>Mus17</b:Tag>
    <b:SourceType>JournalArticle</b:SourceType>
    <b:Guid>{6A538B0F-17BD-42B8-A5C6-2A2AFE38FA56}</b:Guid>
    <b:Author>
      <b:Author>
        <b:NameList>
          <b:Person>
            <b:Last>Musharaf Iqbal</b:Last>
            <b:First>Manzoor</b:First>
            <b:Middle>Khan Afridi</b:Middle>
          </b:Person>
        </b:NameList>
      </b:Author>
    </b:Author>
    <b:Title>New Great Game in Central Asia: Conflicts, Interests and Strategies of Russia, China and United States </b:Title>
    <b:JournalName>The Dialouge </b:JournalName>
    <b:Year>2017</b:Year>
    <b:RefOrder>6</b:RefOrder>
  </b:Source>
  <b:Source>
    <b:Tag>Wil11</b:Tag>
    <b:SourceType>JournalArticle</b:SourceType>
    <b:Guid>{67F5F500-B4EF-4B99-8AFF-5E349284BEE5}</b:Guid>
    <b:Author>
      <b:Author>
        <b:NameList>
          <b:Person>
            <b:Last>William Graver</b:Last>
          </b:Person>
        </b:NameList>
      </b:Author>
    </b:Author>
    <b:Title>Is China Playing a Dual Game in Iran?</b:Title>
    <b:JournalName>Washington Quarterly</b:JournalName>
    <b:Year>2011</b:Year>
    <b:Pages>74-87</b:Pages>
    <b:Volume>1</b:Volume>
    <b:Issue>34</b:Issue>
    <b:RefOrder>7</b:RefOrder>
  </b:Source>
  <b:Source>
    <b:Tag>CIE23</b:Tag>
    <b:SourceType>Report</b:SourceType>
    <b:Guid>{F0621FB1-B49B-474F-90F0-7E517E53FB25}</b:Guid>
    <b:Year>2023</b:Year>
    <b:Publisher>China International Export Expo</b:Publisher>
    <b:Author>
      <b:Author>
        <b:NameList>
          <b:Person>
            <b:Last>CIEE</b:Last>
          </b:Person>
        </b:NameList>
      </b:Author>
    </b:Author>
    <b:URL>https://www.ciie.org/zbh/en/news/exhibition/focus/20230518/37515.html#:~:text=In%202022%2C%20China's%20trade%20with,increase%20from%20a%20year%20ago.</b:URL>
    <b:RefOrder>8</b:RefOrder>
  </b:Source>
  <b:Source>
    <b:Tag>Fos08</b:Tag>
    <b:SourceType>JournalArticle</b:SourceType>
    <b:Guid>{23191175-F894-4BFA-A89D-0E17E94CF54B}</b:Guid>
    <b:Author>
      <b:Author>
        <b:NameList>
          <b:Person>
            <b:Last>Foster</b:Last>
            <b:First>Jhon</b:First>
          </b:Person>
        </b:NameList>
      </b:Author>
    </b:Author>
    <b:Title>A Pipeline through Troubled Land: Afghanistan, Canada and the New Great Energy Game</b:Title>
    <b:JournalName>Foreign Policy Series</b:JournalName>
    <b:Year>2008</b:Year>
    <b:Pages>2-3</b:Pages>
    <b:Publisher> Canadian Center for Policy Alternatives 3</b:Publisher>
    <b:RefOrder>9</b:RefOrder>
  </b:Source>
  <b:Source>
    <b:Tag>Dav11</b:Tag>
    <b:SourceType>Book</b:SourceType>
    <b:Guid>{004E41A4-043B-4943-8AF8-080F235576DA}</b:Guid>
    <b:Title>Ending Oil Dependence</b:Title>
    <b:Year>2011</b:Year>
    <b:Author>
      <b:Author>
        <b:NameList>
          <b:Person>
            <b:Last>David B. Sandalow</b:Last>
          </b:Person>
        </b:NameList>
      </b:Author>
    </b:Author>
    <b:City>Washington</b:City>
    <b:Publisher>The Brooking Institution</b:Publisher>
    <b:RefOrder>10</b:RefOrder>
  </b:Source>
  <b:Source>
    <b:Tag>Cot11</b:Tag>
    <b:SourceType>JournalArticle</b:SourceType>
    <b:Guid>{FB26AB0E-F0AA-4B40-AAE8-6B3F62C56B85}</b:Guid>
    <b:Author>
      <b:Author>
        <b:NameList>
          <b:Person>
            <b:Last>Cotler</b:Last>
            <b:First>Robert</b:First>
            <b:Middle>M.</b:Middle>
          </b:Person>
        </b:NameList>
      </b:Author>
    </b:Author>
    <b:Title>Iran Gas Pipeline to Pakistan on Hold</b:Title>
    <b:Year>2011</b:Year>
    <b:JournalName>The Asian Times Online</b:JournalName>
    <b:RefOrder>11</b:RefOrder>
  </b:Source>
  <b:Source>
    <b:Tag>Ale23</b:Tag>
    <b:SourceType>Report</b:SourceType>
    <b:Guid>{10B436E4-74CA-44A0-B786-36E10A3AB8FD}</b:Guid>
    <b:Author>
      <b:Author>
        <b:NameList>
          <b:Person>
            <b:Last>Arduino</b:Last>
            <b:First>Alessandro</b:First>
          </b:Person>
        </b:NameList>
      </b:Author>
    </b:Author>
    <b:Year>2023</b:Year>
    <b:URL>https://eastasiaforum.org/2024/02/26/central-asia-caught-in-a-geopolitical-tug-of-war/</b:URL>
    <b:RefOrder>13</b:RefOrder>
  </b:Source>
  <b:Source>
    <b:Tag>LaD07</b:Tag>
    <b:SourceType>Report</b:SourceType>
    <b:Guid>{A47EACBB-2A6B-49F4-B031-43C3618592D1}</b:Guid>
    <b:Title>La Dimen Strategic Dell, Asia Central Tra Russia, China e Stati Uniti</b:Title>
    <b:Year>2007</b:Year>
    <b:Pages>4</b:Pages>
    <b:Publisher>ISPI Policy Paper</b:Publisher>
    <b:City>Millan</b:City>
    <b:Institution> Institute for the Study of International Politics and Italian Ministry of Foreign Affairs</b:Institution>
    <b:Author>
      <b:Author>
        <b:NameList>
          <b:Person>
            <b:Last>Fumagalli</b:Last>
            <b:First>Matteo</b:First>
          </b:Person>
        </b:NameList>
      </b:Author>
    </b:Author>
    <b:RefOrder>12</b:RefOrder>
  </b:Source>
  <b:Source>
    <b:Tag>Placeholder1</b:Tag>
    <b:SourceType>Report</b:SourceType>
    <b:Guid>{D10E6BD2-58B5-4CCE-B98E-3BF55B1859F9}</b:Guid>
    <b:RefOrder>14</b:RefOrder>
  </b:Source>
</b:Sources>
</file>

<file path=customXml/itemProps1.xml><?xml version="1.0" encoding="utf-8"?>
<ds:datastoreItem xmlns:ds="http://schemas.openxmlformats.org/officeDocument/2006/customXml" ds:itemID="{ACCE25B2-E3E6-4BB8-8B72-1B3F598D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5894</Words>
  <Characters>33597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Rashid Hussain</cp:lastModifiedBy>
  <cp:revision>7</cp:revision>
  <cp:lastPrinted>2026-05-20T11:29:00Z</cp:lastPrinted>
  <dcterms:created xsi:type="dcterms:W3CDTF">2026-06-02T19:05:00Z</dcterms:created>
  <dcterms:modified xsi:type="dcterms:W3CDTF">2026-06-19T18:29:00Z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700b812d-a492-4c0c-9fc7-3dc6bf9fa2ec</vt:lpwstr>
  </property>
</Properties>
</file>